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5FE58" w14:textId="77777777" w:rsidR="00F56B22" w:rsidRPr="00323ADC" w:rsidRDefault="00F56B22" w:rsidP="00C91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hr-HR"/>
        </w:rPr>
      </w:pPr>
      <w:r w:rsidRPr="00323ADC">
        <w:rPr>
          <w:rFonts w:eastAsia="Times New Roman" w:cstheme="minorHAnsi"/>
          <w:sz w:val="24"/>
          <w:szCs w:val="24"/>
          <w:lang w:eastAsia="hr-HR"/>
        </w:rPr>
        <w:t>GRADSKA KNJIŽNICA PAZIN</w:t>
      </w:r>
    </w:p>
    <w:p w14:paraId="00FB16A4" w14:textId="77777777" w:rsidR="00F56B22" w:rsidRPr="00323ADC" w:rsidRDefault="00F56B22" w:rsidP="00C91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hr-HR"/>
        </w:rPr>
      </w:pPr>
      <w:r w:rsidRPr="00323ADC">
        <w:rPr>
          <w:rFonts w:eastAsia="Times New Roman" w:cstheme="minorHAnsi"/>
          <w:sz w:val="24"/>
          <w:szCs w:val="24"/>
          <w:lang w:eastAsia="hr-HR"/>
        </w:rPr>
        <w:t>52000 PAZIN</w:t>
      </w:r>
    </w:p>
    <w:p w14:paraId="3BA04C8C" w14:textId="7085AD15" w:rsidR="00F56B22" w:rsidRPr="00323ADC" w:rsidRDefault="00F56B22" w:rsidP="00C91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hr-HR"/>
        </w:rPr>
      </w:pPr>
      <w:r w:rsidRPr="00323ADC">
        <w:rPr>
          <w:rFonts w:eastAsia="Times New Roman" w:cstheme="minorHAnsi"/>
          <w:sz w:val="24"/>
          <w:szCs w:val="24"/>
          <w:lang w:eastAsia="hr-HR"/>
        </w:rPr>
        <w:t>ŠETALIŠTE PAZINSKE GIMNAZIJE 1</w:t>
      </w:r>
      <w:r w:rsidR="00323ADC">
        <w:rPr>
          <w:rFonts w:eastAsia="Times New Roman" w:cstheme="minorHAnsi"/>
          <w:sz w:val="24"/>
          <w:szCs w:val="24"/>
          <w:lang w:eastAsia="hr-HR"/>
        </w:rPr>
        <w:t>a</w:t>
      </w:r>
    </w:p>
    <w:p w14:paraId="0FA57C7C" w14:textId="77777777" w:rsidR="00F56B22" w:rsidRPr="00323ADC" w:rsidRDefault="00F56B22" w:rsidP="00C91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hr-HR"/>
        </w:rPr>
      </w:pPr>
      <w:r w:rsidRPr="00323ADC">
        <w:rPr>
          <w:rFonts w:eastAsia="Times New Roman" w:cstheme="minorHAnsi"/>
          <w:sz w:val="24"/>
          <w:szCs w:val="24"/>
          <w:lang w:eastAsia="hr-HR"/>
        </w:rPr>
        <w:t>Šifra županije  18  Šifra grada 321</w:t>
      </w:r>
    </w:p>
    <w:p w14:paraId="5AA54CE1" w14:textId="77777777" w:rsidR="00F56B22" w:rsidRPr="00323ADC" w:rsidRDefault="00F56B22" w:rsidP="00C91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hr-HR"/>
        </w:rPr>
      </w:pPr>
      <w:r w:rsidRPr="00323ADC">
        <w:rPr>
          <w:rFonts w:eastAsia="Times New Roman" w:cstheme="minorHAnsi"/>
          <w:sz w:val="24"/>
          <w:szCs w:val="24"/>
          <w:lang w:eastAsia="hr-HR"/>
        </w:rPr>
        <w:t>RKP: 43409</w:t>
      </w:r>
    </w:p>
    <w:p w14:paraId="1283378C" w14:textId="77777777" w:rsidR="00F56B22" w:rsidRPr="00323ADC" w:rsidRDefault="00F56B22" w:rsidP="00C91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hr-HR"/>
        </w:rPr>
      </w:pPr>
      <w:r w:rsidRPr="00323ADC">
        <w:rPr>
          <w:rFonts w:eastAsia="Times New Roman" w:cstheme="minorHAnsi"/>
          <w:sz w:val="24"/>
          <w:szCs w:val="24"/>
          <w:lang w:eastAsia="hr-HR"/>
        </w:rPr>
        <w:t>MB: 02315416</w:t>
      </w:r>
    </w:p>
    <w:p w14:paraId="4EF6A73D" w14:textId="77777777" w:rsidR="00F56B22" w:rsidRPr="00323ADC" w:rsidRDefault="00C640CC" w:rsidP="00C91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hr-HR"/>
        </w:rPr>
      </w:pPr>
      <w:r w:rsidRPr="00323ADC">
        <w:rPr>
          <w:rFonts w:eastAsia="Times New Roman" w:cstheme="minorHAnsi"/>
          <w:sz w:val="24"/>
          <w:szCs w:val="24"/>
          <w:lang w:eastAsia="hr-HR"/>
        </w:rPr>
        <w:t>OIB: 72292768317</w:t>
      </w:r>
    </w:p>
    <w:p w14:paraId="677A9D88" w14:textId="77777777" w:rsidR="00F56B22" w:rsidRPr="00323ADC" w:rsidRDefault="00F56B22" w:rsidP="00C91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hr-HR"/>
        </w:rPr>
      </w:pPr>
      <w:r w:rsidRPr="00323ADC">
        <w:rPr>
          <w:rFonts w:eastAsia="Times New Roman" w:cstheme="minorHAnsi"/>
          <w:sz w:val="24"/>
          <w:szCs w:val="24"/>
          <w:lang w:eastAsia="hr-HR"/>
        </w:rPr>
        <w:t>Razina: 21    Razdje</w:t>
      </w:r>
      <w:r w:rsidR="00EF1CBC" w:rsidRPr="00323ADC">
        <w:rPr>
          <w:rFonts w:eastAsia="Times New Roman" w:cstheme="minorHAnsi"/>
          <w:sz w:val="24"/>
          <w:szCs w:val="24"/>
          <w:lang w:eastAsia="hr-HR"/>
        </w:rPr>
        <w:t>l: 000   Šifra djelatnosti: 9101</w:t>
      </w:r>
    </w:p>
    <w:p w14:paraId="65FA6A75" w14:textId="77777777" w:rsidR="00F56B22" w:rsidRPr="00323ADC" w:rsidRDefault="001F3173" w:rsidP="00C91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hr-HR"/>
        </w:rPr>
      </w:pPr>
      <w:r w:rsidRPr="00323ADC">
        <w:rPr>
          <w:rFonts w:eastAsia="Times New Roman" w:cstheme="minorHAnsi"/>
          <w:sz w:val="24"/>
          <w:szCs w:val="24"/>
          <w:lang w:eastAsia="hr-HR"/>
        </w:rPr>
        <w:t>Oznaka razdoblja: 2021</w:t>
      </w:r>
      <w:r w:rsidR="003D4CA3" w:rsidRPr="00323ADC">
        <w:rPr>
          <w:rFonts w:eastAsia="Times New Roman" w:cstheme="minorHAnsi"/>
          <w:sz w:val="24"/>
          <w:szCs w:val="24"/>
          <w:lang w:eastAsia="hr-HR"/>
        </w:rPr>
        <w:t>-2</w:t>
      </w:r>
      <w:r w:rsidR="00F56B22" w:rsidRPr="00323ADC">
        <w:rPr>
          <w:rFonts w:eastAsia="Times New Roman" w:cstheme="minorHAnsi"/>
          <w:sz w:val="24"/>
          <w:szCs w:val="24"/>
          <w:lang w:eastAsia="hr-HR"/>
        </w:rPr>
        <w:t>2</w:t>
      </w:r>
    </w:p>
    <w:p w14:paraId="52D2F49A" w14:textId="77777777" w:rsidR="00F56B22" w:rsidRPr="00323ADC" w:rsidRDefault="00F56B22" w:rsidP="00C91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hr-HR"/>
        </w:rPr>
      </w:pPr>
    </w:p>
    <w:p w14:paraId="01FE9995" w14:textId="77777777" w:rsidR="00F56B22" w:rsidRPr="00323ADC" w:rsidRDefault="00F56B22" w:rsidP="00C91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hr-HR"/>
        </w:rPr>
      </w:pPr>
    </w:p>
    <w:p w14:paraId="1F56903E" w14:textId="77777777" w:rsidR="00F56B22" w:rsidRPr="00323ADC" w:rsidRDefault="00F56B22" w:rsidP="00C6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4"/>
          <w:szCs w:val="24"/>
          <w:lang w:eastAsia="hr-HR"/>
        </w:rPr>
      </w:pPr>
      <w:r w:rsidRPr="00323ADC">
        <w:rPr>
          <w:rFonts w:eastAsia="Times New Roman" w:cstheme="minorHAnsi"/>
          <w:sz w:val="24"/>
          <w:szCs w:val="24"/>
          <w:lang w:eastAsia="hr-HR"/>
        </w:rPr>
        <w:t>BILJEŠKE</w:t>
      </w:r>
    </w:p>
    <w:p w14:paraId="56E86D52" w14:textId="4CE0DFE2" w:rsidR="00F56B22" w:rsidRPr="00323ADC" w:rsidRDefault="00F56B22" w:rsidP="00C6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4"/>
          <w:szCs w:val="24"/>
          <w:lang w:eastAsia="hr-HR"/>
        </w:rPr>
      </w:pPr>
      <w:r w:rsidRPr="00323ADC">
        <w:rPr>
          <w:rFonts w:eastAsia="Times New Roman" w:cstheme="minorHAnsi"/>
          <w:sz w:val="24"/>
          <w:szCs w:val="24"/>
          <w:lang w:eastAsia="hr-HR"/>
        </w:rPr>
        <w:t xml:space="preserve">UZ FINANCIJSKE </w:t>
      </w:r>
      <w:r w:rsidR="003D4CA3" w:rsidRPr="00323ADC">
        <w:rPr>
          <w:rFonts w:eastAsia="Times New Roman" w:cstheme="minorHAnsi"/>
          <w:sz w:val="24"/>
          <w:szCs w:val="24"/>
          <w:lang w:eastAsia="hr-HR"/>
        </w:rPr>
        <w:t xml:space="preserve">IZVJEŠTAJE ZA </w:t>
      </w:r>
      <w:r w:rsidR="003D4CA3" w:rsidRPr="009F59AF">
        <w:rPr>
          <w:rFonts w:eastAsia="Times New Roman" w:cstheme="minorHAnsi"/>
          <w:sz w:val="24"/>
          <w:szCs w:val="24"/>
          <w:lang w:eastAsia="hr-HR"/>
        </w:rPr>
        <w:t>202</w:t>
      </w:r>
      <w:r w:rsidR="00DE2F33" w:rsidRPr="009F59AF">
        <w:rPr>
          <w:rFonts w:eastAsia="Times New Roman" w:cstheme="minorHAnsi"/>
          <w:sz w:val="24"/>
          <w:szCs w:val="24"/>
          <w:lang w:eastAsia="hr-HR"/>
        </w:rPr>
        <w:t>3</w:t>
      </w:r>
      <w:r w:rsidRPr="009F59AF">
        <w:rPr>
          <w:rFonts w:eastAsia="Times New Roman" w:cstheme="minorHAnsi"/>
          <w:sz w:val="24"/>
          <w:szCs w:val="24"/>
          <w:lang w:eastAsia="hr-HR"/>
        </w:rPr>
        <w:t>.</w:t>
      </w:r>
      <w:r w:rsidRPr="00323ADC">
        <w:rPr>
          <w:rFonts w:eastAsia="Times New Roman" w:cstheme="minorHAnsi"/>
          <w:sz w:val="24"/>
          <w:szCs w:val="24"/>
          <w:lang w:eastAsia="hr-HR"/>
        </w:rPr>
        <w:t xml:space="preserve"> GODINU</w:t>
      </w:r>
    </w:p>
    <w:p w14:paraId="2DB6C89E" w14:textId="77777777" w:rsidR="00F56B22" w:rsidRPr="00323ADC" w:rsidRDefault="00F56B22" w:rsidP="00C91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hr-HR"/>
        </w:rPr>
      </w:pPr>
    </w:p>
    <w:p w14:paraId="583B2978" w14:textId="77777777" w:rsidR="00F56B22" w:rsidRPr="00323ADC" w:rsidRDefault="00F56B22" w:rsidP="00C91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hr-HR"/>
        </w:rPr>
      </w:pPr>
    </w:p>
    <w:p w14:paraId="70B2B2CA" w14:textId="77777777" w:rsidR="00F56B22" w:rsidRPr="00323ADC" w:rsidRDefault="00F56B22" w:rsidP="00C91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8"/>
          <w:lang w:eastAsia="hr-HR"/>
        </w:rPr>
      </w:pPr>
      <w:r w:rsidRPr="00323ADC">
        <w:rPr>
          <w:rFonts w:eastAsia="Times New Roman" w:cstheme="minorHAnsi"/>
          <w:b/>
          <w:bCs/>
          <w:sz w:val="28"/>
          <w:szCs w:val="28"/>
          <w:lang w:eastAsia="hr-HR"/>
        </w:rPr>
        <w:t>Zakonski okvir sastavljanja financijskih izvještaja:</w:t>
      </w:r>
    </w:p>
    <w:p w14:paraId="1281D331" w14:textId="77777777" w:rsidR="00F56B22" w:rsidRPr="00323ADC" w:rsidRDefault="00F56B22" w:rsidP="00C91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hr-HR"/>
        </w:rPr>
      </w:pPr>
    </w:p>
    <w:p w14:paraId="198FB02E" w14:textId="77777777" w:rsidR="00396892" w:rsidRPr="00323ADC" w:rsidRDefault="00396892" w:rsidP="00396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hr-HR"/>
        </w:rPr>
      </w:pPr>
      <w:r w:rsidRPr="00323ADC">
        <w:rPr>
          <w:rFonts w:eastAsia="Times New Roman" w:cstheme="minorHAnsi"/>
          <w:sz w:val="24"/>
          <w:szCs w:val="24"/>
          <w:lang w:eastAsia="hr-HR"/>
        </w:rPr>
        <w:t>Kolektivni ugovor za zaposlene u ustanovama kulture Grada Pazina,</w:t>
      </w:r>
    </w:p>
    <w:p w14:paraId="3866A316" w14:textId="77777777" w:rsidR="00396892" w:rsidRPr="00323ADC" w:rsidRDefault="00396892" w:rsidP="00396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hr-HR"/>
        </w:rPr>
      </w:pPr>
      <w:r w:rsidRPr="00323ADC">
        <w:rPr>
          <w:rFonts w:eastAsia="Times New Roman" w:cstheme="minorHAnsi"/>
          <w:sz w:val="24"/>
          <w:szCs w:val="24"/>
          <w:lang w:eastAsia="hr-HR"/>
        </w:rPr>
        <w:t>Statut Gradske knjižnice Pazin, izmjene i dopune,</w:t>
      </w:r>
    </w:p>
    <w:p w14:paraId="548B5CAE" w14:textId="77777777" w:rsidR="00396892" w:rsidRPr="00323ADC" w:rsidRDefault="00396892" w:rsidP="00396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hr-HR"/>
        </w:rPr>
      </w:pPr>
      <w:r w:rsidRPr="00323ADC">
        <w:rPr>
          <w:rFonts w:eastAsia="Times New Roman" w:cstheme="minorHAnsi"/>
          <w:sz w:val="24"/>
          <w:szCs w:val="24"/>
          <w:lang w:eastAsia="hr-HR"/>
        </w:rPr>
        <w:t>Zakon o fiskalnoj odgovornosti,</w:t>
      </w:r>
    </w:p>
    <w:p w14:paraId="016F6950" w14:textId="77777777" w:rsidR="00396892" w:rsidRPr="00323ADC" w:rsidRDefault="00396892" w:rsidP="00396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hr-HR"/>
        </w:rPr>
      </w:pPr>
      <w:r w:rsidRPr="00323ADC">
        <w:rPr>
          <w:rFonts w:eastAsia="Times New Roman" w:cstheme="minorHAnsi"/>
          <w:sz w:val="24"/>
          <w:szCs w:val="24"/>
          <w:lang w:eastAsia="hr-HR"/>
        </w:rPr>
        <w:t>Uredba o fiskalnoj odgovornosti,</w:t>
      </w:r>
    </w:p>
    <w:p w14:paraId="2A27DD55" w14:textId="77777777" w:rsidR="00396892" w:rsidRPr="00323ADC" w:rsidRDefault="00396892" w:rsidP="00396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hr-HR"/>
        </w:rPr>
      </w:pPr>
      <w:r w:rsidRPr="00323ADC">
        <w:rPr>
          <w:rFonts w:eastAsia="Times New Roman" w:cstheme="minorHAnsi"/>
          <w:sz w:val="24"/>
          <w:szCs w:val="24"/>
          <w:lang w:eastAsia="hr-HR"/>
        </w:rPr>
        <w:t>Zakon o proračunu,</w:t>
      </w:r>
    </w:p>
    <w:p w14:paraId="5662D35B" w14:textId="77777777" w:rsidR="00396892" w:rsidRPr="00323ADC" w:rsidRDefault="00396892" w:rsidP="00396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hr-HR"/>
        </w:rPr>
      </w:pPr>
      <w:r w:rsidRPr="00323ADC">
        <w:rPr>
          <w:rFonts w:eastAsia="Times New Roman" w:cstheme="minorHAnsi"/>
          <w:sz w:val="24"/>
          <w:szCs w:val="24"/>
          <w:lang w:eastAsia="hr-HR"/>
        </w:rPr>
        <w:t>Pravilniku o proračunskim klasifikacijama,</w:t>
      </w:r>
    </w:p>
    <w:p w14:paraId="2853285C" w14:textId="77777777" w:rsidR="00396892" w:rsidRPr="00323ADC" w:rsidRDefault="00396892" w:rsidP="00396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hr-HR"/>
        </w:rPr>
      </w:pPr>
      <w:r w:rsidRPr="00323ADC">
        <w:rPr>
          <w:rFonts w:eastAsia="Times New Roman" w:cstheme="minorHAnsi"/>
          <w:sz w:val="24"/>
          <w:szCs w:val="24"/>
          <w:lang w:eastAsia="hr-HR"/>
        </w:rPr>
        <w:t>Pravilnik o proračunskom računovodstvu i računskom planu,</w:t>
      </w:r>
    </w:p>
    <w:p w14:paraId="19400892" w14:textId="77777777" w:rsidR="00396892" w:rsidRPr="00323ADC" w:rsidRDefault="00396892" w:rsidP="00396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hr-HR"/>
        </w:rPr>
      </w:pPr>
      <w:r w:rsidRPr="00323ADC">
        <w:rPr>
          <w:rFonts w:eastAsia="Times New Roman" w:cstheme="minorHAnsi"/>
          <w:sz w:val="24"/>
          <w:szCs w:val="24"/>
          <w:lang w:eastAsia="hr-HR"/>
        </w:rPr>
        <w:t>Zakon o ustanovama,</w:t>
      </w:r>
    </w:p>
    <w:p w14:paraId="489596E4" w14:textId="77777777" w:rsidR="00396892" w:rsidRPr="00323ADC" w:rsidRDefault="00396892" w:rsidP="00396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hr-HR"/>
        </w:rPr>
      </w:pPr>
      <w:r w:rsidRPr="00323ADC">
        <w:rPr>
          <w:rFonts w:eastAsia="Times New Roman" w:cstheme="minorHAnsi"/>
          <w:sz w:val="24"/>
          <w:szCs w:val="24"/>
          <w:lang w:eastAsia="hr-HR"/>
        </w:rPr>
        <w:t>Zakon o upravljanju javnim ustanovama u kulturi,</w:t>
      </w:r>
    </w:p>
    <w:p w14:paraId="2DCA781B" w14:textId="77777777" w:rsidR="00396892" w:rsidRPr="00323ADC" w:rsidRDefault="00396892" w:rsidP="00396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hr-HR"/>
        </w:rPr>
      </w:pPr>
      <w:r w:rsidRPr="00323ADC">
        <w:rPr>
          <w:rFonts w:eastAsia="Times New Roman" w:cstheme="minorHAnsi"/>
          <w:sz w:val="24"/>
          <w:szCs w:val="24"/>
          <w:lang w:eastAsia="hr-HR"/>
        </w:rPr>
        <w:t>Zakon o financiranju javnih potreba u kulturi,</w:t>
      </w:r>
    </w:p>
    <w:p w14:paraId="4B6E5E07" w14:textId="77777777" w:rsidR="00396892" w:rsidRPr="00323ADC" w:rsidRDefault="00396892" w:rsidP="00396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hr-HR"/>
        </w:rPr>
      </w:pPr>
      <w:r w:rsidRPr="00323ADC">
        <w:rPr>
          <w:rFonts w:eastAsia="Times New Roman" w:cstheme="minorHAnsi"/>
          <w:sz w:val="24"/>
          <w:szCs w:val="24"/>
          <w:lang w:eastAsia="hr-HR"/>
        </w:rPr>
        <w:t>UNESCO Manifest za narodne knjižnice iz 1994. godine,</w:t>
      </w:r>
    </w:p>
    <w:p w14:paraId="641A118D" w14:textId="77777777" w:rsidR="00396892" w:rsidRPr="00323ADC" w:rsidRDefault="00396892" w:rsidP="00396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hr-HR"/>
        </w:rPr>
      </w:pPr>
      <w:r w:rsidRPr="00323ADC">
        <w:rPr>
          <w:rFonts w:eastAsia="Times New Roman" w:cstheme="minorHAnsi"/>
          <w:sz w:val="24"/>
          <w:szCs w:val="24"/>
          <w:lang w:eastAsia="hr-HR"/>
        </w:rPr>
        <w:t>IFLA  Smjernice za narodne knjižnice.</w:t>
      </w:r>
    </w:p>
    <w:p w14:paraId="57203459" w14:textId="3FAE189A" w:rsidR="00F56B22" w:rsidRPr="00323ADC" w:rsidRDefault="003D4CA3" w:rsidP="00C91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hr-HR"/>
        </w:rPr>
      </w:pPr>
      <w:r w:rsidRPr="00323ADC">
        <w:rPr>
          <w:rFonts w:eastAsia="Times New Roman" w:cstheme="minorHAnsi"/>
          <w:sz w:val="24"/>
          <w:szCs w:val="24"/>
          <w:lang w:eastAsia="hr-HR"/>
        </w:rPr>
        <w:t>Proračun Grada Pazina za 202</w:t>
      </w:r>
      <w:r w:rsidR="009F59AF">
        <w:rPr>
          <w:rFonts w:eastAsia="Times New Roman" w:cstheme="minorHAnsi"/>
          <w:sz w:val="24"/>
          <w:szCs w:val="24"/>
          <w:lang w:eastAsia="hr-HR"/>
        </w:rPr>
        <w:t>3</w:t>
      </w:r>
      <w:r w:rsidR="00F56B22" w:rsidRPr="00323ADC">
        <w:rPr>
          <w:rFonts w:eastAsia="Times New Roman" w:cstheme="minorHAnsi"/>
          <w:sz w:val="24"/>
          <w:szCs w:val="24"/>
          <w:lang w:eastAsia="hr-HR"/>
        </w:rPr>
        <w:t>. godinu</w:t>
      </w:r>
    </w:p>
    <w:p w14:paraId="09852A47" w14:textId="6F4649D2" w:rsidR="00F56B22" w:rsidRPr="00323ADC" w:rsidRDefault="00F56B22" w:rsidP="00C91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hr-HR"/>
        </w:rPr>
      </w:pPr>
      <w:r w:rsidRPr="00323ADC">
        <w:rPr>
          <w:rFonts w:eastAsia="Times New Roman" w:cstheme="minorHAnsi"/>
          <w:sz w:val="24"/>
          <w:szCs w:val="24"/>
          <w:lang w:eastAsia="hr-HR"/>
        </w:rPr>
        <w:t xml:space="preserve">Odluka o izvršavanju proračuna </w:t>
      </w:r>
      <w:r w:rsidR="003D4CA3" w:rsidRPr="00323ADC">
        <w:rPr>
          <w:rFonts w:eastAsia="Times New Roman" w:cstheme="minorHAnsi"/>
          <w:sz w:val="24"/>
          <w:szCs w:val="24"/>
          <w:lang w:eastAsia="hr-HR"/>
        </w:rPr>
        <w:t xml:space="preserve">Grada Pazina za </w:t>
      </w:r>
      <w:r w:rsidR="003D4CA3" w:rsidRPr="009F59AF">
        <w:rPr>
          <w:rFonts w:eastAsia="Times New Roman" w:cstheme="minorHAnsi"/>
          <w:sz w:val="24"/>
          <w:szCs w:val="24"/>
          <w:lang w:eastAsia="hr-HR"/>
        </w:rPr>
        <w:t>202</w:t>
      </w:r>
      <w:r w:rsidR="00DE2F33" w:rsidRPr="009F59AF">
        <w:rPr>
          <w:rFonts w:eastAsia="Times New Roman" w:cstheme="minorHAnsi"/>
          <w:sz w:val="24"/>
          <w:szCs w:val="24"/>
          <w:lang w:eastAsia="hr-HR"/>
        </w:rPr>
        <w:t>3</w:t>
      </w:r>
      <w:r w:rsidRPr="009F59AF">
        <w:rPr>
          <w:rFonts w:eastAsia="Times New Roman" w:cstheme="minorHAnsi"/>
          <w:sz w:val="24"/>
          <w:szCs w:val="24"/>
          <w:lang w:eastAsia="hr-HR"/>
        </w:rPr>
        <w:t>.</w:t>
      </w:r>
      <w:r w:rsidRPr="00323ADC">
        <w:rPr>
          <w:rFonts w:eastAsia="Times New Roman" w:cstheme="minorHAnsi"/>
          <w:sz w:val="24"/>
          <w:szCs w:val="24"/>
          <w:lang w:eastAsia="hr-HR"/>
        </w:rPr>
        <w:t xml:space="preserve"> godinu</w:t>
      </w:r>
    </w:p>
    <w:p w14:paraId="54B3A781" w14:textId="77777777" w:rsidR="00F56B22" w:rsidRPr="00323ADC" w:rsidRDefault="00F56B22" w:rsidP="00C91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hr-HR"/>
        </w:rPr>
      </w:pPr>
      <w:r w:rsidRPr="00323ADC">
        <w:rPr>
          <w:rFonts w:eastAsia="Times New Roman" w:cstheme="minorHAnsi"/>
          <w:sz w:val="24"/>
          <w:szCs w:val="24"/>
          <w:lang w:eastAsia="hr-HR"/>
        </w:rPr>
        <w:t>Financijski plan ustanove kao sastavni dio proračuna Grada Pazina</w:t>
      </w:r>
    </w:p>
    <w:p w14:paraId="0B2DE52B" w14:textId="1E366F4B" w:rsidR="00396892" w:rsidRPr="00323ADC" w:rsidRDefault="00396892" w:rsidP="00396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hr-HR"/>
        </w:rPr>
      </w:pPr>
      <w:r w:rsidRPr="00323ADC">
        <w:rPr>
          <w:rFonts w:eastAsia="Times New Roman" w:cstheme="minorHAnsi"/>
          <w:sz w:val="24"/>
          <w:szCs w:val="24"/>
          <w:lang w:eastAsia="hr-HR"/>
        </w:rPr>
        <w:t xml:space="preserve">Zakon o knjižnicama i knjižničnoj djelatnosti (“Narodne novine” br. 17/19., 98/19., </w:t>
      </w:r>
      <w:r w:rsidR="00946991" w:rsidRPr="00323ADC">
        <w:rPr>
          <w:rFonts w:eastAsia="Times New Roman" w:cstheme="minorHAnsi"/>
          <w:sz w:val="24"/>
          <w:szCs w:val="24"/>
          <w:lang w:eastAsia="hr-HR"/>
        </w:rPr>
        <w:t>114/22</w:t>
      </w:r>
      <w:r w:rsidRPr="00323ADC">
        <w:rPr>
          <w:rFonts w:eastAsia="Times New Roman" w:cstheme="minorHAnsi"/>
          <w:sz w:val="24"/>
          <w:szCs w:val="24"/>
          <w:lang w:eastAsia="hr-HR"/>
        </w:rPr>
        <w:t>.)</w:t>
      </w:r>
    </w:p>
    <w:p w14:paraId="7ABD6C46" w14:textId="0DDD6EF4" w:rsidR="00396892" w:rsidRPr="00323ADC" w:rsidRDefault="00396892" w:rsidP="00396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hr-HR"/>
        </w:rPr>
      </w:pPr>
      <w:r w:rsidRPr="00323ADC">
        <w:rPr>
          <w:rFonts w:eastAsia="Times New Roman" w:cstheme="minorHAnsi"/>
          <w:sz w:val="24"/>
          <w:szCs w:val="24"/>
          <w:lang w:eastAsia="hr-HR"/>
        </w:rPr>
        <w:t xml:space="preserve">Standard za narodne knjižnice u Republici Hrvatskoj (“Narodne novine” br. </w:t>
      </w:r>
      <w:r w:rsidR="00946991" w:rsidRPr="00323ADC">
        <w:rPr>
          <w:rFonts w:eastAsia="Times New Roman" w:cstheme="minorHAnsi"/>
          <w:sz w:val="24"/>
          <w:szCs w:val="24"/>
          <w:lang w:eastAsia="hr-HR"/>
        </w:rPr>
        <w:t>103</w:t>
      </w:r>
      <w:r w:rsidRPr="00323ADC">
        <w:rPr>
          <w:rFonts w:eastAsia="Times New Roman" w:cstheme="minorHAnsi"/>
          <w:sz w:val="24"/>
          <w:szCs w:val="24"/>
          <w:lang w:eastAsia="hr-HR"/>
        </w:rPr>
        <w:t>/21</w:t>
      </w:r>
      <w:r w:rsidR="00946991" w:rsidRPr="00323ADC">
        <w:rPr>
          <w:rFonts w:eastAsia="Times New Roman" w:cstheme="minorHAnsi"/>
          <w:sz w:val="24"/>
          <w:szCs w:val="24"/>
          <w:lang w:eastAsia="hr-HR"/>
        </w:rPr>
        <w:t>.</w:t>
      </w:r>
      <w:r w:rsidRPr="00323ADC">
        <w:rPr>
          <w:rFonts w:eastAsia="Times New Roman" w:cstheme="minorHAnsi"/>
          <w:sz w:val="24"/>
          <w:szCs w:val="24"/>
          <w:lang w:eastAsia="hr-HR"/>
        </w:rPr>
        <w:t>)</w:t>
      </w:r>
    </w:p>
    <w:p w14:paraId="4FEFA879" w14:textId="77777777" w:rsidR="00396892" w:rsidRPr="00323ADC" w:rsidRDefault="00396892" w:rsidP="00C91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hr-HR"/>
        </w:rPr>
      </w:pPr>
    </w:p>
    <w:p w14:paraId="381F0B4A" w14:textId="77777777" w:rsidR="00F56B22" w:rsidRPr="00323ADC" w:rsidRDefault="00C91E98" w:rsidP="00C91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hr-HR"/>
        </w:rPr>
      </w:pPr>
      <w:r w:rsidRPr="00323ADC">
        <w:rPr>
          <w:rFonts w:eastAsia="Times New Roman" w:cstheme="minorHAnsi"/>
          <w:sz w:val="24"/>
          <w:szCs w:val="24"/>
          <w:lang w:eastAsia="hr-HR"/>
        </w:rPr>
        <w:t>Gradska knjižnica Pazin</w:t>
      </w:r>
      <w:r w:rsidR="00F56B22" w:rsidRPr="00323ADC">
        <w:rPr>
          <w:rFonts w:eastAsia="Times New Roman" w:cstheme="minorHAnsi"/>
          <w:sz w:val="24"/>
          <w:szCs w:val="24"/>
          <w:lang w:eastAsia="hr-HR"/>
        </w:rPr>
        <w:t xml:space="preserve"> je proračunski korisnik Grada Pazina.</w:t>
      </w:r>
    </w:p>
    <w:p w14:paraId="1A00EDDA" w14:textId="77777777" w:rsidR="002C18A5" w:rsidRPr="00323ADC" w:rsidRDefault="002C18A5" w:rsidP="00C91E98">
      <w:pPr>
        <w:spacing w:before="100" w:beforeAutospacing="1" w:after="159"/>
        <w:jc w:val="both"/>
        <w:rPr>
          <w:rFonts w:eastAsia="Times New Roman" w:cstheme="minorHAnsi"/>
          <w:b/>
          <w:sz w:val="28"/>
          <w:szCs w:val="28"/>
          <w:lang w:eastAsia="hr-HR"/>
        </w:rPr>
      </w:pPr>
      <w:r w:rsidRPr="00323ADC">
        <w:rPr>
          <w:rFonts w:eastAsia="Times New Roman" w:cstheme="minorHAnsi"/>
          <w:b/>
          <w:bCs/>
          <w:sz w:val="28"/>
          <w:szCs w:val="28"/>
          <w:lang w:eastAsia="hr-HR"/>
        </w:rPr>
        <w:t>Sažetak djelokruga rada</w:t>
      </w:r>
    </w:p>
    <w:p w14:paraId="30B1811D" w14:textId="77777777" w:rsidR="00756BE6" w:rsidRPr="00323ADC" w:rsidRDefault="002C18A5" w:rsidP="00C91E98">
      <w:pPr>
        <w:spacing w:before="100" w:beforeAutospacing="1" w:after="159"/>
        <w:jc w:val="both"/>
        <w:rPr>
          <w:rFonts w:eastAsia="Times New Roman" w:cstheme="minorHAnsi"/>
          <w:sz w:val="24"/>
          <w:szCs w:val="24"/>
          <w:lang w:eastAsia="hr-HR"/>
        </w:rPr>
      </w:pPr>
      <w:r w:rsidRPr="00323ADC">
        <w:rPr>
          <w:rFonts w:eastAsia="Times New Roman" w:cstheme="minorHAnsi"/>
          <w:sz w:val="24"/>
          <w:szCs w:val="24"/>
          <w:lang w:eastAsia="hr-HR"/>
        </w:rPr>
        <w:t>Narodne knjižnice mogu biti općinske, gradske ili županijske i kulturna su i informacijska središta za stanovnike područja u kojima djeluju. U obavljanju svojih zadaća narodne knjižnice surađuju i koordiniraju svoj rad međusobno i s drugim knjižnicama u sklopu hrvatskog knjižničnog sustava.</w:t>
      </w:r>
    </w:p>
    <w:p w14:paraId="7B91EEA7" w14:textId="77777777" w:rsidR="003E3CDE" w:rsidRPr="009F59AF" w:rsidRDefault="003E3CDE" w:rsidP="003E3CDE">
      <w:pPr>
        <w:spacing w:before="100" w:beforeAutospacing="1" w:after="159"/>
        <w:jc w:val="both"/>
        <w:rPr>
          <w:rFonts w:eastAsia="Times New Roman" w:cstheme="minorHAnsi"/>
          <w:sz w:val="24"/>
          <w:szCs w:val="24"/>
          <w:lang w:eastAsia="hr-HR"/>
        </w:rPr>
      </w:pPr>
      <w:r w:rsidRPr="009F59AF">
        <w:rPr>
          <w:rFonts w:eastAsia="Times New Roman" w:cstheme="minorHAnsi"/>
          <w:sz w:val="24"/>
          <w:szCs w:val="24"/>
          <w:lang w:eastAsia="hr-HR"/>
        </w:rPr>
        <w:t xml:space="preserve">Knjižnica je smještena u Spomen domu i za korisnike je otvorena 55 sati tjedno, 6 dana u tjednu i time je u skladu s preporukama Standarda za narodne knjižnice u Republici Hrvatskoj </w:t>
      </w:r>
      <w:r w:rsidRPr="009F59AF">
        <w:rPr>
          <w:rFonts w:eastAsia="Times New Roman" w:cstheme="minorHAnsi"/>
          <w:sz w:val="24"/>
          <w:szCs w:val="24"/>
          <w:lang w:eastAsia="hr-HR"/>
        </w:rPr>
        <w:lastRenderedPageBreak/>
        <w:t>(NN 103/21). Prema Standardu knjižnica bi za korisnike trebala biti otvorena najmanje četrdeset (40) sati tjedno.</w:t>
      </w:r>
    </w:p>
    <w:p w14:paraId="287D6C8A" w14:textId="77777777" w:rsidR="003E3CDE" w:rsidRPr="009F59AF" w:rsidRDefault="003E3CDE" w:rsidP="003E3CDE">
      <w:pPr>
        <w:spacing w:before="100" w:beforeAutospacing="1" w:after="159"/>
        <w:jc w:val="both"/>
        <w:rPr>
          <w:rFonts w:eastAsia="Times New Roman" w:cstheme="minorHAnsi"/>
          <w:sz w:val="24"/>
          <w:szCs w:val="24"/>
          <w:lang w:eastAsia="hr-HR"/>
        </w:rPr>
      </w:pPr>
      <w:r w:rsidRPr="009F59AF">
        <w:rPr>
          <w:rFonts w:eastAsia="Times New Roman" w:cstheme="minorHAnsi"/>
          <w:sz w:val="24"/>
          <w:szCs w:val="24"/>
          <w:lang w:eastAsia="hr-HR"/>
        </w:rPr>
        <w:t>Određeno je novo radno vrijeme knjižnice i to:</w:t>
      </w:r>
    </w:p>
    <w:p w14:paraId="6EB9A4F3" w14:textId="77777777" w:rsidR="003E3CDE" w:rsidRPr="009F59AF" w:rsidRDefault="003E3CDE" w:rsidP="003E3CDE">
      <w:pPr>
        <w:numPr>
          <w:ilvl w:val="0"/>
          <w:numId w:val="3"/>
        </w:numPr>
        <w:spacing w:before="100" w:beforeAutospacing="1" w:after="159"/>
        <w:jc w:val="both"/>
        <w:rPr>
          <w:rFonts w:eastAsia="Times New Roman" w:cstheme="minorHAnsi"/>
          <w:sz w:val="24"/>
          <w:szCs w:val="24"/>
          <w:lang w:eastAsia="hr-HR"/>
        </w:rPr>
      </w:pPr>
      <w:r w:rsidRPr="009F59AF">
        <w:rPr>
          <w:rFonts w:eastAsia="Times New Roman" w:cstheme="minorHAnsi"/>
          <w:sz w:val="24"/>
          <w:szCs w:val="24"/>
          <w:lang w:eastAsia="hr-HR"/>
        </w:rPr>
        <w:t>zimsko radno vrijeme: od ponedjeljka do petka od 9,30 do 19,30 sati i subotom od 8,00 do 13,00 sati (pauza od 10,30 do 11,00 sati);</w:t>
      </w:r>
    </w:p>
    <w:p w14:paraId="62F9EEAB" w14:textId="77777777" w:rsidR="003E3CDE" w:rsidRPr="009F59AF" w:rsidRDefault="003E3CDE" w:rsidP="003E3CDE">
      <w:pPr>
        <w:numPr>
          <w:ilvl w:val="0"/>
          <w:numId w:val="3"/>
        </w:numPr>
        <w:spacing w:before="100" w:beforeAutospacing="1" w:after="159"/>
        <w:jc w:val="both"/>
        <w:rPr>
          <w:rFonts w:eastAsia="Times New Roman" w:cstheme="minorHAnsi"/>
          <w:sz w:val="24"/>
          <w:szCs w:val="24"/>
          <w:lang w:eastAsia="hr-HR"/>
        </w:rPr>
      </w:pPr>
      <w:r w:rsidRPr="009F59AF">
        <w:rPr>
          <w:rFonts w:eastAsia="Times New Roman" w:cstheme="minorHAnsi"/>
          <w:sz w:val="24"/>
          <w:szCs w:val="24"/>
          <w:lang w:eastAsia="hr-HR"/>
        </w:rPr>
        <w:t>ljetno radno vrijeme, tj. tijekom srpnja i kolovoza: ponedjeljak i četvrtak od 12,00 do 19,30 sati; utorak, srijeda i petak od 10,00 do 15,00 sati i subotom od 8,00 do 13,00 sati (pauza od 10,30 do 11,00 sati).</w:t>
      </w:r>
    </w:p>
    <w:p w14:paraId="294601A5" w14:textId="77777777" w:rsidR="003E3CDE" w:rsidRPr="009F59AF" w:rsidRDefault="003E3CDE" w:rsidP="003E3CDE">
      <w:pPr>
        <w:spacing w:before="100" w:beforeAutospacing="1" w:after="159"/>
        <w:jc w:val="both"/>
        <w:rPr>
          <w:rFonts w:eastAsia="Times New Roman" w:cstheme="minorHAnsi"/>
          <w:sz w:val="24"/>
          <w:szCs w:val="24"/>
          <w:lang w:eastAsia="hr-HR"/>
        </w:rPr>
      </w:pPr>
      <w:r w:rsidRPr="009F59AF">
        <w:rPr>
          <w:rFonts w:eastAsia="Times New Roman" w:cstheme="minorHAnsi"/>
          <w:sz w:val="24"/>
          <w:szCs w:val="24"/>
          <w:lang w:eastAsia="hr-HR"/>
        </w:rPr>
        <w:t>Tijekom ljetnih mjeseci organiziran je rad u jednoj smjeni zbog korištenja godišnjih odmora, a nema ni nastave pa se nesmetani rad može organizirati u jednoj smjeni.</w:t>
      </w:r>
    </w:p>
    <w:p w14:paraId="7DB9E384" w14:textId="77777777" w:rsidR="003E3CDE" w:rsidRPr="009F59AF" w:rsidRDefault="003E3CDE" w:rsidP="003E3CDE">
      <w:pPr>
        <w:spacing w:before="100" w:beforeAutospacing="1" w:after="159"/>
        <w:jc w:val="both"/>
        <w:rPr>
          <w:rFonts w:eastAsia="Times New Roman" w:cstheme="minorHAnsi"/>
          <w:sz w:val="24"/>
          <w:szCs w:val="24"/>
          <w:lang w:eastAsia="hr-HR"/>
        </w:rPr>
      </w:pPr>
      <w:r w:rsidRPr="009F59AF">
        <w:rPr>
          <w:rFonts w:eastAsia="Times New Roman" w:cstheme="minorHAnsi"/>
          <w:sz w:val="24"/>
          <w:szCs w:val="24"/>
          <w:lang w:eastAsia="hr-HR"/>
        </w:rPr>
        <w:t xml:space="preserve">Prema Standardu kojim se određuju minimalni uvjeti za obavljanje djelatnosti narodnih knjižnica, a na temelju Zakona o knjižnicama te uvažavajući ciljeve i zadaće narodnih knjižnica utvrđene UNESCO-vim Manifestom za narodne knjižnice iz 1994. godine te prema mišljenju nadležne Matične službe, Gradska knjižnica Pazin svrstava se u VII. tip knjižnica što znači da obuhvaća područje od 3.001 do 10.000 stanovnika. </w:t>
      </w:r>
    </w:p>
    <w:p w14:paraId="221F0B56" w14:textId="77777777" w:rsidR="003E3CDE" w:rsidRPr="009F59AF" w:rsidRDefault="003E3CDE" w:rsidP="003E3CDE">
      <w:pPr>
        <w:spacing w:before="100" w:beforeAutospacing="1" w:after="159"/>
        <w:jc w:val="both"/>
        <w:rPr>
          <w:rFonts w:eastAsia="Times New Roman" w:cstheme="minorHAnsi"/>
          <w:sz w:val="24"/>
          <w:szCs w:val="24"/>
          <w:lang w:eastAsia="hr-HR"/>
        </w:rPr>
      </w:pPr>
      <w:r w:rsidRPr="009F59AF">
        <w:rPr>
          <w:rFonts w:eastAsia="Times New Roman" w:cstheme="minorHAnsi"/>
          <w:sz w:val="24"/>
          <w:szCs w:val="24"/>
          <w:lang w:eastAsia="hr-HR"/>
        </w:rPr>
        <w:t xml:space="preserve">Gradska knjižnica Pazin je, prema usvojenim načinima podjela knjižnica, narodna knjižnica koja od 1. siječnja 2008. djeluje kao samostalna javna ustanova. Premda joj je osnivač Grad Pazin, knjižničnu djelatnost kao narodna knjižnica, obavlja za područje i za potrebe Grada Pazina, te za područja i za potrebe Općina Cerovlje, Gračišće, Karojba, Lupoglav, Motovun, Sv. Petar u Šumi i Tinjan. Djelatnost knjižnice je nabava, stručna obrada, čuvanje i zaštita knjižnične građe, omogućavanje korištenja knjižnične građe i informacija korisnicima prema njihovim potrebama. Knjižnica uz svoju redovnu djelatnost vrlo proaktivno sudjeluje u prijavljivanju projekata i na druge izvore financiranja i uključena je u svakodnevni život Grada Pazina. </w:t>
      </w:r>
    </w:p>
    <w:tbl>
      <w:tblPr>
        <w:tblW w:w="9045" w:type="dxa"/>
        <w:tblCellSpacing w:w="0" w:type="dxa"/>
        <w:tblCellMar>
          <w:top w:w="105" w:type="dxa"/>
          <w:left w:w="105" w:type="dxa"/>
          <w:bottom w:w="105" w:type="dxa"/>
          <w:right w:w="105" w:type="dxa"/>
        </w:tblCellMar>
        <w:tblLook w:val="04A0" w:firstRow="1" w:lastRow="0" w:firstColumn="1" w:lastColumn="0" w:noHBand="0" w:noVBand="1"/>
      </w:tblPr>
      <w:tblGrid>
        <w:gridCol w:w="2003"/>
        <w:gridCol w:w="7042"/>
      </w:tblGrid>
      <w:tr w:rsidR="002C18A5" w:rsidRPr="00323ADC" w14:paraId="6AC71474" w14:textId="77777777" w:rsidTr="00FE011F">
        <w:trPr>
          <w:tblCellSpacing w:w="0" w:type="dxa"/>
        </w:trPr>
        <w:tc>
          <w:tcPr>
            <w:tcW w:w="9045" w:type="dxa"/>
            <w:gridSpan w:val="2"/>
            <w:tcBorders>
              <w:top w:val="single" w:sz="6" w:space="0" w:color="00000A"/>
              <w:left w:val="single" w:sz="6" w:space="0" w:color="00000A"/>
              <w:bottom w:val="single" w:sz="6" w:space="0" w:color="00000A"/>
              <w:right w:val="single" w:sz="6" w:space="0" w:color="00000A"/>
            </w:tcBorders>
            <w:shd w:val="clear" w:color="auto" w:fill="CCFFCC"/>
            <w:tcMar>
              <w:top w:w="0" w:type="dxa"/>
              <w:left w:w="108" w:type="dxa"/>
              <w:bottom w:w="0" w:type="dxa"/>
              <w:right w:w="108" w:type="dxa"/>
            </w:tcMar>
            <w:vAlign w:val="center"/>
            <w:hideMark/>
          </w:tcPr>
          <w:p w14:paraId="7707369D" w14:textId="50094B4A" w:rsidR="002C18A5" w:rsidRPr="00323ADC" w:rsidRDefault="002C18A5" w:rsidP="00C91E98">
            <w:pPr>
              <w:spacing w:before="100" w:beforeAutospacing="1" w:after="142" w:line="288" w:lineRule="auto"/>
              <w:jc w:val="both"/>
              <w:rPr>
                <w:rFonts w:eastAsia="Times New Roman" w:cstheme="minorHAnsi"/>
                <w:sz w:val="24"/>
                <w:szCs w:val="24"/>
                <w:lang w:eastAsia="hr-HR"/>
              </w:rPr>
            </w:pPr>
            <w:r w:rsidRPr="00323ADC">
              <w:rPr>
                <w:rFonts w:eastAsia="Times New Roman" w:cstheme="minorHAnsi"/>
                <w:b/>
                <w:bCs/>
                <w:i/>
                <w:iCs/>
                <w:sz w:val="24"/>
                <w:szCs w:val="24"/>
                <w:lang w:eastAsia="hr-HR"/>
              </w:rPr>
              <w:t xml:space="preserve">Podjela knjižnica prema broju stanovnika i veličini područja (“Narodne novine” </w:t>
            </w:r>
            <w:r w:rsidR="00FE011F">
              <w:rPr>
                <w:rFonts w:eastAsia="Times New Roman" w:cstheme="minorHAnsi"/>
                <w:b/>
                <w:bCs/>
                <w:i/>
                <w:iCs/>
                <w:sz w:val="24"/>
                <w:szCs w:val="24"/>
                <w:lang w:eastAsia="hr-HR"/>
              </w:rPr>
              <w:t>103</w:t>
            </w:r>
            <w:r w:rsidRPr="00323ADC">
              <w:rPr>
                <w:rFonts w:eastAsia="Times New Roman" w:cstheme="minorHAnsi"/>
                <w:b/>
                <w:bCs/>
                <w:i/>
                <w:iCs/>
                <w:sz w:val="24"/>
                <w:szCs w:val="24"/>
                <w:lang w:eastAsia="hr-HR"/>
              </w:rPr>
              <w:t>/</w:t>
            </w:r>
            <w:r w:rsidR="00FE011F">
              <w:rPr>
                <w:rFonts w:eastAsia="Times New Roman" w:cstheme="minorHAnsi"/>
                <w:b/>
                <w:bCs/>
                <w:i/>
                <w:iCs/>
                <w:sz w:val="24"/>
                <w:szCs w:val="24"/>
                <w:lang w:eastAsia="hr-HR"/>
              </w:rPr>
              <w:t>21</w:t>
            </w:r>
            <w:r w:rsidRPr="00323ADC">
              <w:rPr>
                <w:rFonts w:eastAsia="Times New Roman" w:cstheme="minorHAnsi"/>
                <w:b/>
                <w:bCs/>
                <w:i/>
                <w:iCs/>
                <w:sz w:val="24"/>
                <w:szCs w:val="24"/>
                <w:lang w:eastAsia="hr-HR"/>
              </w:rPr>
              <w:t>)</w:t>
            </w:r>
          </w:p>
        </w:tc>
      </w:tr>
      <w:tr w:rsidR="00FE011F" w:rsidRPr="00323ADC" w14:paraId="19F2BA36" w14:textId="77777777" w:rsidTr="00FE011F">
        <w:trPr>
          <w:trHeight w:val="195"/>
          <w:tblCellSpacing w:w="0" w:type="dxa"/>
        </w:trPr>
        <w:tc>
          <w:tcPr>
            <w:tcW w:w="2003" w:type="dxa"/>
            <w:tcBorders>
              <w:top w:val="single" w:sz="4" w:space="0" w:color="auto"/>
              <w:left w:val="single" w:sz="4" w:space="0" w:color="auto"/>
              <w:bottom w:val="single" w:sz="4" w:space="0" w:color="auto"/>
              <w:right w:val="single" w:sz="4" w:space="0" w:color="auto"/>
            </w:tcBorders>
            <w:shd w:val="clear" w:color="auto" w:fill="CCFFCC"/>
            <w:tcMar>
              <w:top w:w="0" w:type="dxa"/>
              <w:left w:w="108" w:type="dxa"/>
              <w:bottom w:w="0" w:type="dxa"/>
              <w:right w:w="108" w:type="dxa"/>
            </w:tcMar>
            <w:hideMark/>
          </w:tcPr>
          <w:p w14:paraId="726883E0" w14:textId="4FC623C5" w:rsidR="00FE011F" w:rsidRPr="00FE011F" w:rsidRDefault="00FE011F" w:rsidP="00FE011F">
            <w:pPr>
              <w:spacing w:before="100" w:beforeAutospacing="1" w:after="142" w:line="288" w:lineRule="auto"/>
              <w:jc w:val="both"/>
              <w:rPr>
                <w:rFonts w:eastAsia="Times New Roman" w:cstheme="minorHAnsi"/>
                <w:i/>
                <w:iCs/>
                <w:sz w:val="24"/>
                <w:szCs w:val="24"/>
                <w:lang w:eastAsia="hr-HR"/>
              </w:rPr>
            </w:pPr>
            <w:r w:rsidRPr="00FE011F">
              <w:rPr>
                <w:i/>
                <w:iCs/>
              </w:rPr>
              <w:t>VIII. tip</w:t>
            </w:r>
          </w:p>
        </w:tc>
        <w:tc>
          <w:tcPr>
            <w:tcW w:w="704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108" w:type="dxa"/>
            </w:tcMar>
            <w:hideMark/>
          </w:tcPr>
          <w:p w14:paraId="2E980B35" w14:textId="4CACD250" w:rsidR="00FE011F" w:rsidRPr="00FE011F" w:rsidRDefault="00FE011F" w:rsidP="00FE011F">
            <w:pPr>
              <w:spacing w:before="100" w:beforeAutospacing="1" w:after="142" w:line="288" w:lineRule="auto"/>
              <w:jc w:val="both"/>
              <w:rPr>
                <w:rFonts w:eastAsia="Times New Roman" w:cstheme="minorHAnsi"/>
                <w:i/>
                <w:iCs/>
                <w:sz w:val="24"/>
                <w:szCs w:val="24"/>
                <w:lang w:eastAsia="hr-HR"/>
              </w:rPr>
            </w:pPr>
            <w:r w:rsidRPr="00FE011F">
              <w:rPr>
                <w:i/>
                <w:iCs/>
              </w:rPr>
              <w:t>za područje do 3000 stanovnika</w:t>
            </w:r>
          </w:p>
        </w:tc>
      </w:tr>
      <w:tr w:rsidR="00FE011F" w:rsidRPr="00323ADC" w14:paraId="7C638314" w14:textId="77777777" w:rsidTr="00FE011F">
        <w:trPr>
          <w:tblCellSpacing w:w="0" w:type="dxa"/>
        </w:trPr>
        <w:tc>
          <w:tcPr>
            <w:tcW w:w="2003" w:type="dxa"/>
            <w:tcBorders>
              <w:top w:val="single" w:sz="4" w:space="0" w:color="auto"/>
              <w:left w:val="single" w:sz="4" w:space="0" w:color="auto"/>
              <w:bottom w:val="single" w:sz="4" w:space="0" w:color="auto"/>
              <w:right w:val="single" w:sz="4" w:space="0" w:color="auto"/>
            </w:tcBorders>
            <w:shd w:val="clear" w:color="auto" w:fill="CCFFCC"/>
            <w:tcMar>
              <w:top w:w="0" w:type="dxa"/>
              <w:left w:w="108" w:type="dxa"/>
              <w:bottom w:w="0" w:type="dxa"/>
              <w:right w:w="108" w:type="dxa"/>
            </w:tcMar>
            <w:hideMark/>
          </w:tcPr>
          <w:p w14:paraId="0FDE67D0" w14:textId="1C3E0962" w:rsidR="00FE011F" w:rsidRPr="00FE011F" w:rsidRDefault="00FE011F" w:rsidP="00FE011F">
            <w:pPr>
              <w:spacing w:before="100" w:beforeAutospacing="1" w:after="142" w:line="288" w:lineRule="auto"/>
              <w:jc w:val="both"/>
              <w:rPr>
                <w:rFonts w:eastAsia="Times New Roman" w:cstheme="minorHAnsi"/>
                <w:i/>
                <w:iCs/>
                <w:sz w:val="24"/>
                <w:szCs w:val="24"/>
                <w:lang w:eastAsia="hr-HR"/>
              </w:rPr>
            </w:pPr>
            <w:r w:rsidRPr="00FE011F">
              <w:rPr>
                <w:i/>
                <w:iCs/>
              </w:rPr>
              <w:t>VII. tip</w:t>
            </w:r>
          </w:p>
        </w:tc>
        <w:tc>
          <w:tcPr>
            <w:tcW w:w="704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108" w:type="dxa"/>
            </w:tcMar>
            <w:hideMark/>
          </w:tcPr>
          <w:p w14:paraId="624140E5" w14:textId="39D761D8" w:rsidR="00FE011F" w:rsidRPr="00FE011F" w:rsidRDefault="00FE011F" w:rsidP="00FE011F">
            <w:pPr>
              <w:spacing w:before="100" w:beforeAutospacing="1" w:after="142" w:line="288" w:lineRule="auto"/>
              <w:jc w:val="both"/>
              <w:rPr>
                <w:rFonts w:eastAsia="Times New Roman" w:cstheme="minorHAnsi"/>
                <w:i/>
                <w:iCs/>
                <w:sz w:val="24"/>
                <w:szCs w:val="24"/>
                <w:lang w:eastAsia="hr-HR"/>
              </w:rPr>
            </w:pPr>
            <w:r w:rsidRPr="00FE011F">
              <w:rPr>
                <w:i/>
                <w:iCs/>
              </w:rPr>
              <w:t>za područje od 3001 do 10.000 stanovnika</w:t>
            </w:r>
          </w:p>
        </w:tc>
      </w:tr>
      <w:tr w:rsidR="00FE011F" w:rsidRPr="00323ADC" w14:paraId="2A0803B7" w14:textId="77777777" w:rsidTr="00FE011F">
        <w:trPr>
          <w:tblCellSpacing w:w="0" w:type="dxa"/>
        </w:trPr>
        <w:tc>
          <w:tcPr>
            <w:tcW w:w="2003" w:type="dxa"/>
            <w:tcBorders>
              <w:top w:val="single" w:sz="4" w:space="0" w:color="auto"/>
              <w:left w:val="single" w:sz="4" w:space="0" w:color="auto"/>
              <w:bottom w:val="single" w:sz="4" w:space="0" w:color="auto"/>
              <w:right w:val="single" w:sz="4" w:space="0" w:color="auto"/>
            </w:tcBorders>
            <w:shd w:val="clear" w:color="auto" w:fill="CCFFCC"/>
            <w:tcMar>
              <w:top w:w="0" w:type="dxa"/>
              <w:left w:w="108" w:type="dxa"/>
              <w:bottom w:w="0" w:type="dxa"/>
              <w:right w:w="108" w:type="dxa"/>
            </w:tcMar>
            <w:hideMark/>
          </w:tcPr>
          <w:p w14:paraId="10A89A11" w14:textId="7DDB9A5E" w:rsidR="00FE011F" w:rsidRPr="00FE011F" w:rsidRDefault="00FE011F" w:rsidP="00FE011F">
            <w:pPr>
              <w:spacing w:before="100" w:beforeAutospacing="1" w:after="142" w:line="288" w:lineRule="auto"/>
              <w:jc w:val="both"/>
              <w:rPr>
                <w:rFonts w:eastAsia="Times New Roman" w:cstheme="minorHAnsi"/>
                <w:i/>
                <w:iCs/>
                <w:sz w:val="24"/>
                <w:szCs w:val="24"/>
                <w:lang w:eastAsia="hr-HR"/>
              </w:rPr>
            </w:pPr>
            <w:r w:rsidRPr="00FE011F">
              <w:rPr>
                <w:i/>
                <w:iCs/>
              </w:rPr>
              <w:t>VI. tip</w:t>
            </w:r>
          </w:p>
        </w:tc>
        <w:tc>
          <w:tcPr>
            <w:tcW w:w="704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108" w:type="dxa"/>
            </w:tcMar>
            <w:hideMark/>
          </w:tcPr>
          <w:p w14:paraId="2F2B4522" w14:textId="4E9B95BD" w:rsidR="00FE011F" w:rsidRPr="00FE011F" w:rsidRDefault="00FE011F" w:rsidP="00FE011F">
            <w:pPr>
              <w:spacing w:before="100" w:beforeAutospacing="1" w:after="142" w:line="288" w:lineRule="auto"/>
              <w:jc w:val="both"/>
              <w:rPr>
                <w:rFonts w:eastAsia="Times New Roman" w:cstheme="minorHAnsi"/>
                <w:i/>
                <w:iCs/>
                <w:sz w:val="24"/>
                <w:szCs w:val="24"/>
                <w:lang w:eastAsia="hr-HR"/>
              </w:rPr>
            </w:pPr>
            <w:r w:rsidRPr="00FE011F">
              <w:rPr>
                <w:i/>
                <w:iCs/>
              </w:rPr>
              <w:t>za područje od 10.001 do 20.000 stanovnika</w:t>
            </w:r>
          </w:p>
        </w:tc>
      </w:tr>
      <w:tr w:rsidR="00FE011F" w:rsidRPr="00323ADC" w14:paraId="6F4CC4F9" w14:textId="77777777" w:rsidTr="00FE011F">
        <w:trPr>
          <w:tblCellSpacing w:w="0" w:type="dxa"/>
        </w:trPr>
        <w:tc>
          <w:tcPr>
            <w:tcW w:w="2003" w:type="dxa"/>
            <w:tcBorders>
              <w:top w:val="single" w:sz="4" w:space="0" w:color="auto"/>
              <w:left w:val="single" w:sz="4" w:space="0" w:color="auto"/>
              <w:bottom w:val="single" w:sz="4" w:space="0" w:color="auto"/>
              <w:right w:val="single" w:sz="4" w:space="0" w:color="auto"/>
            </w:tcBorders>
            <w:shd w:val="clear" w:color="auto" w:fill="CCFFCC"/>
            <w:tcMar>
              <w:top w:w="0" w:type="dxa"/>
              <w:left w:w="108" w:type="dxa"/>
              <w:bottom w:w="0" w:type="dxa"/>
              <w:right w:w="108" w:type="dxa"/>
            </w:tcMar>
            <w:hideMark/>
          </w:tcPr>
          <w:p w14:paraId="10835F92" w14:textId="56BD2E0C" w:rsidR="00FE011F" w:rsidRPr="00FE011F" w:rsidRDefault="00FE011F" w:rsidP="00FE011F">
            <w:pPr>
              <w:spacing w:before="100" w:beforeAutospacing="1" w:after="142" w:line="288" w:lineRule="auto"/>
              <w:jc w:val="both"/>
              <w:rPr>
                <w:rFonts w:eastAsia="Times New Roman" w:cstheme="minorHAnsi"/>
                <w:i/>
                <w:iCs/>
                <w:sz w:val="24"/>
                <w:szCs w:val="24"/>
                <w:lang w:eastAsia="hr-HR"/>
              </w:rPr>
            </w:pPr>
            <w:r w:rsidRPr="00FE011F">
              <w:rPr>
                <w:i/>
                <w:iCs/>
              </w:rPr>
              <w:t>V. tip</w:t>
            </w:r>
          </w:p>
        </w:tc>
        <w:tc>
          <w:tcPr>
            <w:tcW w:w="704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108" w:type="dxa"/>
            </w:tcMar>
            <w:hideMark/>
          </w:tcPr>
          <w:p w14:paraId="1AF62095" w14:textId="37D9B08A" w:rsidR="00FE011F" w:rsidRPr="00FE011F" w:rsidRDefault="00FE011F" w:rsidP="00FE011F">
            <w:pPr>
              <w:spacing w:before="100" w:beforeAutospacing="1" w:after="142" w:line="288" w:lineRule="auto"/>
              <w:jc w:val="both"/>
              <w:rPr>
                <w:rFonts w:eastAsia="Times New Roman" w:cstheme="minorHAnsi"/>
                <w:i/>
                <w:iCs/>
                <w:sz w:val="24"/>
                <w:szCs w:val="24"/>
                <w:lang w:eastAsia="hr-HR"/>
              </w:rPr>
            </w:pPr>
            <w:r w:rsidRPr="00FE011F">
              <w:rPr>
                <w:i/>
                <w:iCs/>
              </w:rPr>
              <w:t>za područje od 20.001 do 35.000 stanovnika</w:t>
            </w:r>
          </w:p>
        </w:tc>
      </w:tr>
      <w:tr w:rsidR="00FE011F" w:rsidRPr="00323ADC" w14:paraId="5B3F28ED" w14:textId="77777777" w:rsidTr="00FE011F">
        <w:trPr>
          <w:tblCellSpacing w:w="0" w:type="dxa"/>
        </w:trPr>
        <w:tc>
          <w:tcPr>
            <w:tcW w:w="2003" w:type="dxa"/>
            <w:tcBorders>
              <w:top w:val="single" w:sz="4" w:space="0" w:color="auto"/>
              <w:left w:val="single" w:sz="4" w:space="0" w:color="auto"/>
              <w:bottom w:val="single" w:sz="4" w:space="0" w:color="auto"/>
              <w:right w:val="single" w:sz="4" w:space="0" w:color="auto"/>
            </w:tcBorders>
            <w:shd w:val="clear" w:color="auto" w:fill="CCFFCC"/>
            <w:tcMar>
              <w:top w:w="0" w:type="dxa"/>
              <w:left w:w="108" w:type="dxa"/>
              <w:bottom w:w="0" w:type="dxa"/>
              <w:right w:w="108" w:type="dxa"/>
            </w:tcMar>
            <w:hideMark/>
          </w:tcPr>
          <w:p w14:paraId="6F2D8448" w14:textId="4FC42E75" w:rsidR="00FE011F" w:rsidRPr="00FE011F" w:rsidRDefault="00FE011F" w:rsidP="00FE011F">
            <w:pPr>
              <w:spacing w:before="100" w:beforeAutospacing="1" w:after="142" w:line="288" w:lineRule="auto"/>
              <w:jc w:val="both"/>
              <w:rPr>
                <w:rFonts w:eastAsia="Times New Roman" w:cstheme="minorHAnsi"/>
                <w:i/>
                <w:iCs/>
                <w:sz w:val="24"/>
                <w:szCs w:val="24"/>
                <w:lang w:eastAsia="hr-HR"/>
              </w:rPr>
            </w:pPr>
            <w:r w:rsidRPr="00FE011F">
              <w:rPr>
                <w:i/>
                <w:iCs/>
              </w:rPr>
              <w:t>IV. tip</w:t>
            </w:r>
          </w:p>
        </w:tc>
        <w:tc>
          <w:tcPr>
            <w:tcW w:w="704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108" w:type="dxa"/>
            </w:tcMar>
            <w:hideMark/>
          </w:tcPr>
          <w:p w14:paraId="4038B9DD" w14:textId="42E1204B" w:rsidR="00FE011F" w:rsidRPr="00FE011F" w:rsidRDefault="00FE011F" w:rsidP="00FE011F">
            <w:pPr>
              <w:spacing w:before="100" w:beforeAutospacing="1" w:after="142" w:line="288" w:lineRule="auto"/>
              <w:jc w:val="both"/>
              <w:rPr>
                <w:rFonts w:eastAsia="Times New Roman" w:cstheme="minorHAnsi"/>
                <w:i/>
                <w:iCs/>
                <w:sz w:val="24"/>
                <w:szCs w:val="24"/>
                <w:lang w:eastAsia="hr-HR"/>
              </w:rPr>
            </w:pPr>
            <w:r w:rsidRPr="00FE011F">
              <w:rPr>
                <w:i/>
                <w:iCs/>
              </w:rPr>
              <w:t>za područje od 35.001 do 60.000 stanovnika</w:t>
            </w:r>
          </w:p>
        </w:tc>
      </w:tr>
      <w:tr w:rsidR="00FE011F" w:rsidRPr="00323ADC" w14:paraId="725891DE" w14:textId="77777777" w:rsidTr="00FE011F">
        <w:trPr>
          <w:tblCellSpacing w:w="0" w:type="dxa"/>
        </w:trPr>
        <w:tc>
          <w:tcPr>
            <w:tcW w:w="2003" w:type="dxa"/>
            <w:tcBorders>
              <w:top w:val="single" w:sz="4" w:space="0" w:color="auto"/>
              <w:left w:val="single" w:sz="4" w:space="0" w:color="auto"/>
              <w:bottom w:val="single" w:sz="4" w:space="0" w:color="auto"/>
              <w:right w:val="single" w:sz="4" w:space="0" w:color="auto"/>
            </w:tcBorders>
            <w:shd w:val="clear" w:color="auto" w:fill="CCFFCC"/>
            <w:tcMar>
              <w:top w:w="0" w:type="dxa"/>
              <w:left w:w="108" w:type="dxa"/>
              <w:bottom w:w="0" w:type="dxa"/>
              <w:right w:w="108" w:type="dxa"/>
            </w:tcMar>
            <w:hideMark/>
          </w:tcPr>
          <w:p w14:paraId="2111FD8B" w14:textId="1D3ADD10" w:rsidR="00FE011F" w:rsidRPr="00FE011F" w:rsidRDefault="00FE011F" w:rsidP="00FE011F">
            <w:pPr>
              <w:spacing w:before="100" w:beforeAutospacing="1" w:after="142" w:line="288" w:lineRule="auto"/>
              <w:jc w:val="both"/>
              <w:rPr>
                <w:rFonts w:eastAsia="Times New Roman" w:cstheme="minorHAnsi"/>
                <w:i/>
                <w:iCs/>
                <w:sz w:val="24"/>
                <w:szCs w:val="24"/>
                <w:lang w:eastAsia="hr-HR"/>
              </w:rPr>
            </w:pPr>
            <w:r w:rsidRPr="00FE011F">
              <w:rPr>
                <w:i/>
                <w:iCs/>
              </w:rPr>
              <w:t>III. tip</w:t>
            </w:r>
          </w:p>
        </w:tc>
        <w:tc>
          <w:tcPr>
            <w:tcW w:w="704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108" w:type="dxa"/>
            </w:tcMar>
            <w:hideMark/>
          </w:tcPr>
          <w:p w14:paraId="4A38711F" w14:textId="7C595822" w:rsidR="00FE011F" w:rsidRPr="00FE011F" w:rsidRDefault="00FE011F" w:rsidP="00FE011F">
            <w:pPr>
              <w:spacing w:before="100" w:beforeAutospacing="1" w:after="142" w:line="288" w:lineRule="auto"/>
              <w:jc w:val="both"/>
              <w:rPr>
                <w:rFonts w:eastAsia="Times New Roman" w:cstheme="minorHAnsi"/>
                <w:i/>
                <w:iCs/>
                <w:sz w:val="24"/>
                <w:szCs w:val="24"/>
                <w:lang w:eastAsia="hr-HR"/>
              </w:rPr>
            </w:pPr>
            <w:r w:rsidRPr="00FE011F">
              <w:rPr>
                <w:i/>
                <w:iCs/>
              </w:rPr>
              <w:t>za područje od 60.001 do 100.000 stanovnika</w:t>
            </w:r>
          </w:p>
        </w:tc>
      </w:tr>
      <w:tr w:rsidR="00FE011F" w:rsidRPr="00323ADC" w14:paraId="6EC14797" w14:textId="77777777" w:rsidTr="00FE011F">
        <w:trPr>
          <w:tblCellSpacing w:w="0" w:type="dxa"/>
        </w:trPr>
        <w:tc>
          <w:tcPr>
            <w:tcW w:w="2003" w:type="dxa"/>
            <w:tcBorders>
              <w:top w:val="single" w:sz="4" w:space="0" w:color="auto"/>
              <w:left w:val="single" w:sz="4" w:space="0" w:color="auto"/>
              <w:bottom w:val="single" w:sz="4" w:space="0" w:color="auto"/>
              <w:right w:val="single" w:sz="4" w:space="0" w:color="auto"/>
            </w:tcBorders>
            <w:shd w:val="clear" w:color="auto" w:fill="CCFFCC"/>
            <w:tcMar>
              <w:top w:w="0" w:type="dxa"/>
              <w:left w:w="108" w:type="dxa"/>
              <w:bottom w:w="0" w:type="dxa"/>
              <w:right w:w="108" w:type="dxa"/>
            </w:tcMar>
            <w:hideMark/>
          </w:tcPr>
          <w:p w14:paraId="4AE0E929" w14:textId="5EFE795E" w:rsidR="00FE011F" w:rsidRPr="00FE011F" w:rsidRDefault="00FE011F" w:rsidP="00FE011F">
            <w:pPr>
              <w:spacing w:before="100" w:beforeAutospacing="1" w:after="142" w:line="288" w:lineRule="auto"/>
              <w:jc w:val="both"/>
              <w:rPr>
                <w:rFonts w:eastAsia="Times New Roman" w:cstheme="minorHAnsi"/>
                <w:i/>
                <w:iCs/>
                <w:sz w:val="24"/>
                <w:szCs w:val="24"/>
                <w:lang w:eastAsia="hr-HR"/>
              </w:rPr>
            </w:pPr>
            <w:r w:rsidRPr="00FE011F">
              <w:rPr>
                <w:i/>
                <w:iCs/>
              </w:rPr>
              <w:t>II. tip</w:t>
            </w:r>
          </w:p>
        </w:tc>
        <w:tc>
          <w:tcPr>
            <w:tcW w:w="704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108" w:type="dxa"/>
            </w:tcMar>
            <w:hideMark/>
          </w:tcPr>
          <w:p w14:paraId="315D98F2" w14:textId="32690F1F" w:rsidR="00FE011F" w:rsidRPr="00FE011F" w:rsidRDefault="00FE011F" w:rsidP="00FE011F">
            <w:pPr>
              <w:spacing w:before="100" w:beforeAutospacing="1" w:after="142" w:line="288" w:lineRule="auto"/>
              <w:jc w:val="both"/>
              <w:rPr>
                <w:rFonts w:eastAsia="Times New Roman" w:cstheme="minorHAnsi"/>
                <w:i/>
                <w:iCs/>
                <w:sz w:val="24"/>
                <w:szCs w:val="24"/>
                <w:lang w:eastAsia="hr-HR"/>
              </w:rPr>
            </w:pPr>
            <w:r w:rsidRPr="00FE011F">
              <w:rPr>
                <w:i/>
                <w:iCs/>
              </w:rPr>
              <w:t>za područje od 100.001 do 250.000 stanovnika</w:t>
            </w:r>
          </w:p>
        </w:tc>
      </w:tr>
      <w:tr w:rsidR="00FE011F" w:rsidRPr="00323ADC" w14:paraId="043594DD" w14:textId="77777777" w:rsidTr="00FE011F">
        <w:trPr>
          <w:tblCellSpacing w:w="0" w:type="dxa"/>
        </w:trPr>
        <w:tc>
          <w:tcPr>
            <w:tcW w:w="2003" w:type="dxa"/>
            <w:tcBorders>
              <w:top w:val="single" w:sz="4" w:space="0" w:color="auto"/>
              <w:left w:val="single" w:sz="4" w:space="0" w:color="auto"/>
              <w:bottom w:val="single" w:sz="4" w:space="0" w:color="auto"/>
              <w:right w:val="single" w:sz="4" w:space="0" w:color="auto"/>
            </w:tcBorders>
            <w:shd w:val="clear" w:color="auto" w:fill="CCFFCC"/>
            <w:tcMar>
              <w:top w:w="0" w:type="dxa"/>
              <w:left w:w="108" w:type="dxa"/>
              <w:bottom w:w="0" w:type="dxa"/>
              <w:right w:w="108" w:type="dxa"/>
            </w:tcMar>
          </w:tcPr>
          <w:p w14:paraId="7AED58BE" w14:textId="4E3070A6" w:rsidR="00FE011F" w:rsidRPr="00FE011F" w:rsidRDefault="00FE011F" w:rsidP="00FE011F">
            <w:pPr>
              <w:spacing w:before="100" w:beforeAutospacing="1" w:after="142" w:line="288" w:lineRule="auto"/>
              <w:jc w:val="both"/>
              <w:rPr>
                <w:i/>
                <w:iCs/>
              </w:rPr>
            </w:pPr>
            <w:r w:rsidRPr="00FE011F">
              <w:rPr>
                <w:i/>
                <w:iCs/>
              </w:rPr>
              <w:t>I. tip</w:t>
            </w:r>
          </w:p>
        </w:tc>
        <w:tc>
          <w:tcPr>
            <w:tcW w:w="704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108" w:type="dxa"/>
            </w:tcMar>
          </w:tcPr>
          <w:p w14:paraId="7E725BB8" w14:textId="335E6C8B" w:rsidR="00FE011F" w:rsidRPr="00FE011F" w:rsidRDefault="00FE011F" w:rsidP="00FE011F">
            <w:pPr>
              <w:spacing w:before="100" w:beforeAutospacing="1" w:after="142" w:line="288" w:lineRule="auto"/>
              <w:jc w:val="both"/>
              <w:rPr>
                <w:i/>
                <w:iCs/>
              </w:rPr>
            </w:pPr>
            <w:r w:rsidRPr="00FE011F">
              <w:rPr>
                <w:i/>
                <w:iCs/>
              </w:rPr>
              <w:t>za područje s više od 250.000 stanovnika</w:t>
            </w:r>
          </w:p>
        </w:tc>
      </w:tr>
    </w:tbl>
    <w:p w14:paraId="07E4573B" w14:textId="0B1C41A0" w:rsidR="002C18A5" w:rsidRPr="00323ADC" w:rsidRDefault="002C18A5" w:rsidP="00A11CA4">
      <w:pPr>
        <w:spacing w:before="100" w:beforeAutospacing="1" w:after="159"/>
        <w:jc w:val="both"/>
        <w:rPr>
          <w:rFonts w:eastAsia="Times New Roman" w:cstheme="minorHAnsi"/>
          <w:sz w:val="24"/>
          <w:szCs w:val="24"/>
          <w:lang w:eastAsia="hr-HR"/>
        </w:rPr>
      </w:pPr>
      <w:r w:rsidRPr="009F59AF">
        <w:rPr>
          <w:rFonts w:eastAsia="Times New Roman" w:cstheme="minorHAnsi"/>
          <w:sz w:val="24"/>
          <w:szCs w:val="24"/>
          <w:lang w:eastAsia="hr-HR"/>
        </w:rPr>
        <w:lastRenderedPageBreak/>
        <w:t xml:space="preserve">Prema istom Standardu početni knjižnični fond </w:t>
      </w:r>
      <w:r w:rsidR="00FE011F" w:rsidRPr="009F59AF">
        <w:rPr>
          <w:rFonts w:eastAsia="Times New Roman" w:cstheme="minorHAnsi"/>
          <w:sz w:val="24"/>
          <w:szCs w:val="24"/>
          <w:lang w:eastAsia="hr-HR"/>
        </w:rPr>
        <w:t xml:space="preserve">narodne knjižnice treba </w:t>
      </w:r>
      <w:proofErr w:type="spellStart"/>
      <w:r w:rsidR="00FE011F" w:rsidRPr="009F59AF">
        <w:rPr>
          <w:rFonts w:eastAsia="Times New Roman" w:cstheme="minorHAnsi"/>
          <w:sz w:val="24"/>
          <w:szCs w:val="24"/>
          <w:lang w:eastAsia="hr-HR"/>
        </w:rPr>
        <w:t>sadžavati</w:t>
      </w:r>
      <w:proofErr w:type="spellEnd"/>
      <w:r w:rsidR="00FE011F" w:rsidRPr="009F59AF">
        <w:rPr>
          <w:rFonts w:eastAsia="Times New Roman" w:cstheme="minorHAnsi"/>
          <w:sz w:val="24"/>
          <w:szCs w:val="24"/>
          <w:lang w:eastAsia="hr-HR"/>
        </w:rPr>
        <w:t xml:space="preserve"> najmanje 1 knjigu u analognom obliku po stanovniku područja.</w:t>
      </w:r>
      <w:r w:rsidRPr="009F59AF">
        <w:rPr>
          <w:rFonts w:eastAsia="Times New Roman" w:cstheme="minorHAnsi"/>
          <w:sz w:val="24"/>
          <w:szCs w:val="24"/>
          <w:lang w:eastAsia="hr-HR"/>
        </w:rPr>
        <w:t xml:space="preserve"> U broju svezaka fond treba sadržavati </w:t>
      </w:r>
      <w:r w:rsidR="00FE011F" w:rsidRPr="009F59AF">
        <w:rPr>
          <w:rFonts w:eastAsia="Times New Roman" w:cstheme="minorHAnsi"/>
          <w:sz w:val="24"/>
          <w:szCs w:val="24"/>
          <w:lang w:eastAsia="hr-HR"/>
        </w:rPr>
        <w:t>6</w:t>
      </w:r>
      <w:r w:rsidRPr="009F59AF">
        <w:rPr>
          <w:rFonts w:eastAsia="Times New Roman" w:cstheme="minorHAnsi"/>
          <w:sz w:val="24"/>
          <w:szCs w:val="24"/>
          <w:lang w:eastAsia="hr-HR"/>
        </w:rPr>
        <w:t xml:space="preserve">5% beletristike, </w:t>
      </w:r>
      <w:r w:rsidR="00FE011F" w:rsidRPr="009F59AF">
        <w:rPr>
          <w:rFonts w:eastAsia="Times New Roman" w:cstheme="minorHAnsi"/>
          <w:sz w:val="24"/>
          <w:szCs w:val="24"/>
          <w:lang w:eastAsia="hr-HR"/>
        </w:rPr>
        <w:t>3</w:t>
      </w:r>
      <w:r w:rsidRPr="009F59AF">
        <w:rPr>
          <w:rFonts w:eastAsia="Times New Roman" w:cstheme="minorHAnsi"/>
          <w:sz w:val="24"/>
          <w:szCs w:val="24"/>
          <w:lang w:eastAsia="hr-HR"/>
        </w:rPr>
        <w:t>5% znanstvene i popularno-znanstvene literature</w:t>
      </w:r>
      <w:r w:rsidR="00FE011F" w:rsidRPr="009F59AF">
        <w:rPr>
          <w:rFonts w:eastAsia="Times New Roman" w:cstheme="minorHAnsi"/>
          <w:sz w:val="24"/>
          <w:szCs w:val="24"/>
          <w:lang w:eastAsia="hr-HR"/>
        </w:rPr>
        <w:t xml:space="preserve"> i stručne literature od čega najmanje 1% čini referentna. U odnosu na dobnu strukturu mora imati</w:t>
      </w:r>
      <w:r w:rsidRPr="009F59AF">
        <w:rPr>
          <w:rFonts w:eastAsia="Times New Roman" w:cstheme="minorHAnsi"/>
          <w:sz w:val="24"/>
          <w:szCs w:val="24"/>
          <w:lang w:eastAsia="hr-HR"/>
        </w:rPr>
        <w:t xml:space="preserve"> 2</w:t>
      </w:r>
      <w:r w:rsidR="00FE011F" w:rsidRPr="009F59AF">
        <w:rPr>
          <w:rFonts w:eastAsia="Times New Roman" w:cstheme="minorHAnsi"/>
          <w:sz w:val="24"/>
          <w:szCs w:val="24"/>
          <w:lang w:eastAsia="hr-HR"/>
        </w:rPr>
        <w:t>5</w:t>
      </w:r>
      <w:r w:rsidRPr="009F59AF">
        <w:rPr>
          <w:rFonts w:eastAsia="Times New Roman" w:cstheme="minorHAnsi"/>
          <w:sz w:val="24"/>
          <w:szCs w:val="24"/>
          <w:lang w:eastAsia="hr-HR"/>
        </w:rPr>
        <w:t>% literature za djecu i</w:t>
      </w:r>
      <w:r w:rsidR="00FE011F" w:rsidRPr="009F59AF">
        <w:rPr>
          <w:rFonts w:eastAsia="Times New Roman" w:cstheme="minorHAnsi"/>
          <w:sz w:val="24"/>
          <w:szCs w:val="24"/>
          <w:lang w:eastAsia="hr-HR"/>
        </w:rPr>
        <w:t xml:space="preserve"> mlade.</w:t>
      </w:r>
    </w:p>
    <w:p w14:paraId="4BB8DC50" w14:textId="77777777" w:rsidR="002C18A5" w:rsidRPr="00323ADC" w:rsidRDefault="002C18A5" w:rsidP="00A11CA4">
      <w:pPr>
        <w:spacing w:before="100" w:beforeAutospacing="1" w:after="159"/>
        <w:jc w:val="both"/>
        <w:rPr>
          <w:rFonts w:eastAsia="Times New Roman" w:cstheme="minorHAnsi"/>
          <w:sz w:val="24"/>
          <w:szCs w:val="24"/>
          <w:lang w:eastAsia="hr-HR"/>
        </w:rPr>
      </w:pPr>
      <w:r w:rsidRPr="00323ADC">
        <w:rPr>
          <w:rFonts w:eastAsia="Times New Roman" w:cstheme="minorHAnsi"/>
          <w:sz w:val="24"/>
          <w:szCs w:val="24"/>
          <w:lang w:eastAsia="hr-HR"/>
        </w:rPr>
        <w:t>Jedna od osnovnih djelatnosti narodne knjižnice je nabava knjižnične građe. Nabava se usklađuje sa strukturom postojećeg knjižnog fonda, Standardom za narodne knjižnice te interesom korisnika. Gradska knjižnica Pazin u brojem knjiga u knjižnom fondu zadovoljava propisane standarde.</w:t>
      </w:r>
    </w:p>
    <w:p w14:paraId="0DE8CF1E" w14:textId="77777777" w:rsidR="002C18A5" w:rsidRPr="00323ADC" w:rsidRDefault="002C18A5" w:rsidP="00A11CA4">
      <w:pPr>
        <w:spacing w:before="100" w:beforeAutospacing="1" w:after="159"/>
        <w:jc w:val="both"/>
        <w:rPr>
          <w:rFonts w:eastAsia="Times New Roman" w:cstheme="minorHAnsi"/>
          <w:sz w:val="24"/>
          <w:szCs w:val="24"/>
          <w:lang w:eastAsia="hr-HR"/>
        </w:rPr>
      </w:pPr>
      <w:r w:rsidRPr="00323ADC">
        <w:rPr>
          <w:rFonts w:eastAsia="Times New Roman" w:cstheme="minorHAnsi"/>
          <w:sz w:val="24"/>
          <w:szCs w:val="24"/>
          <w:lang w:eastAsia="hr-HR"/>
        </w:rPr>
        <w:t>Prilikom nabave posebno treba obratiti pažnju na obogaćivanje i razvijanje zavičajne zbirke (prati povijest, razvoj i kulturni život Pazina i Pazinštine). Nastavit će se s prikupljanjem i obradom knjižnične građe o topografiji, povijesnom, gospodarskom i kulturnom razvitku na području Pazinštine.</w:t>
      </w:r>
    </w:p>
    <w:p w14:paraId="375E7483" w14:textId="77777777" w:rsidR="002C18A5" w:rsidRPr="00323ADC" w:rsidRDefault="002C18A5" w:rsidP="00A11CA4">
      <w:pPr>
        <w:spacing w:before="100" w:beforeAutospacing="1" w:after="159"/>
        <w:jc w:val="both"/>
        <w:rPr>
          <w:rFonts w:eastAsia="Times New Roman" w:cstheme="minorHAnsi"/>
          <w:sz w:val="24"/>
          <w:szCs w:val="24"/>
          <w:lang w:eastAsia="hr-HR"/>
        </w:rPr>
      </w:pPr>
      <w:r w:rsidRPr="00323ADC">
        <w:rPr>
          <w:rFonts w:eastAsia="Times New Roman" w:cstheme="minorHAnsi"/>
          <w:sz w:val="24"/>
          <w:szCs w:val="24"/>
          <w:lang w:eastAsia="hr-HR"/>
        </w:rPr>
        <w:t xml:space="preserve">Zavičajna zbirka je uklopljena u opći fond, ali je fizički odvojena od općeg knjižnog fonda. Prilikom nabave publikacija za zavičajnu zbirku potrebno je definirati kriterije na osnovu kojih se određena građa uključuje u zbirku. To su: </w:t>
      </w:r>
    </w:p>
    <w:p w14:paraId="3DA88B6C" w14:textId="77777777" w:rsidR="002C18A5" w:rsidRPr="00323ADC" w:rsidRDefault="002C18A5" w:rsidP="00A11CA4">
      <w:pPr>
        <w:numPr>
          <w:ilvl w:val="0"/>
          <w:numId w:val="1"/>
        </w:numPr>
        <w:spacing w:before="100" w:beforeAutospacing="1" w:after="159"/>
        <w:jc w:val="both"/>
        <w:rPr>
          <w:rFonts w:eastAsia="Times New Roman" w:cstheme="minorHAnsi"/>
          <w:sz w:val="24"/>
          <w:szCs w:val="24"/>
          <w:lang w:eastAsia="hr-HR"/>
        </w:rPr>
      </w:pPr>
      <w:r w:rsidRPr="00323ADC">
        <w:rPr>
          <w:rFonts w:eastAsia="Times New Roman" w:cstheme="minorHAnsi"/>
          <w:sz w:val="24"/>
          <w:szCs w:val="24"/>
          <w:lang w:eastAsia="hr-HR"/>
        </w:rPr>
        <w:t>tema publikacije je Pazin i Pazinština, a objavljena je bilo u Republici Hrvatskoj bilo u inozemstvu;</w:t>
      </w:r>
    </w:p>
    <w:p w14:paraId="05F9932B" w14:textId="77777777" w:rsidR="002C18A5" w:rsidRPr="00323ADC" w:rsidRDefault="002C18A5" w:rsidP="00A11CA4">
      <w:pPr>
        <w:numPr>
          <w:ilvl w:val="0"/>
          <w:numId w:val="1"/>
        </w:numPr>
        <w:spacing w:before="100" w:beforeAutospacing="1" w:after="159"/>
        <w:jc w:val="both"/>
        <w:rPr>
          <w:rFonts w:eastAsia="Times New Roman" w:cstheme="minorHAnsi"/>
          <w:sz w:val="24"/>
          <w:szCs w:val="24"/>
          <w:lang w:eastAsia="hr-HR"/>
        </w:rPr>
      </w:pPr>
      <w:r w:rsidRPr="00323ADC">
        <w:rPr>
          <w:rFonts w:eastAsia="Times New Roman" w:cstheme="minorHAnsi"/>
          <w:sz w:val="24"/>
          <w:szCs w:val="24"/>
          <w:lang w:eastAsia="hr-HR"/>
        </w:rPr>
        <w:t>autor je porijeklom iz Pazina ili Pazinštine;</w:t>
      </w:r>
    </w:p>
    <w:p w14:paraId="528F7F6F" w14:textId="77777777" w:rsidR="002C18A5" w:rsidRPr="00323ADC" w:rsidRDefault="002C18A5" w:rsidP="00A11CA4">
      <w:pPr>
        <w:numPr>
          <w:ilvl w:val="0"/>
          <w:numId w:val="1"/>
        </w:numPr>
        <w:spacing w:before="100" w:beforeAutospacing="1" w:after="159"/>
        <w:jc w:val="both"/>
        <w:rPr>
          <w:rFonts w:eastAsia="Times New Roman" w:cstheme="minorHAnsi"/>
          <w:sz w:val="24"/>
          <w:szCs w:val="24"/>
          <w:lang w:eastAsia="hr-HR"/>
        </w:rPr>
      </w:pPr>
      <w:r w:rsidRPr="00323ADC">
        <w:rPr>
          <w:rFonts w:eastAsia="Times New Roman" w:cstheme="minorHAnsi"/>
          <w:sz w:val="24"/>
          <w:szCs w:val="24"/>
          <w:lang w:eastAsia="hr-HR"/>
        </w:rPr>
        <w:t>autor nije porijeklom iz Pazina ili Pazinštine, ali je tu živio i značajno pridonio kulturi, povijesti itd. ovog kraja.</w:t>
      </w:r>
    </w:p>
    <w:p w14:paraId="6618A29C" w14:textId="77777777" w:rsidR="002C18A5" w:rsidRPr="00323ADC" w:rsidRDefault="002C18A5" w:rsidP="00A11CA4">
      <w:pPr>
        <w:spacing w:before="100" w:beforeAutospacing="1" w:after="159"/>
        <w:jc w:val="both"/>
        <w:rPr>
          <w:rFonts w:eastAsia="Times New Roman" w:cstheme="minorHAnsi"/>
          <w:sz w:val="24"/>
          <w:szCs w:val="24"/>
          <w:lang w:eastAsia="hr-HR"/>
        </w:rPr>
      </w:pPr>
      <w:r w:rsidRPr="00323ADC">
        <w:rPr>
          <w:rFonts w:eastAsia="Times New Roman" w:cstheme="minorHAnsi"/>
          <w:sz w:val="24"/>
          <w:szCs w:val="24"/>
          <w:lang w:eastAsia="hr-HR"/>
        </w:rPr>
        <w:t>Djelatnost narodne knjižnice veoma je široka i osim nabave građe obuhvaća:</w:t>
      </w:r>
    </w:p>
    <w:p w14:paraId="5A2319FB" w14:textId="77777777" w:rsidR="002C18A5" w:rsidRPr="00323ADC" w:rsidRDefault="002C18A5" w:rsidP="00A11CA4">
      <w:pPr>
        <w:numPr>
          <w:ilvl w:val="0"/>
          <w:numId w:val="2"/>
        </w:numPr>
        <w:spacing w:before="100" w:beforeAutospacing="1" w:after="159"/>
        <w:jc w:val="both"/>
        <w:rPr>
          <w:rFonts w:eastAsia="Times New Roman" w:cstheme="minorHAnsi"/>
          <w:sz w:val="24"/>
          <w:szCs w:val="24"/>
          <w:lang w:eastAsia="hr-HR"/>
        </w:rPr>
      </w:pPr>
      <w:r w:rsidRPr="00323ADC">
        <w:rPr>
          <w:rFonts w:eastAsia="Times New Roman" w:cstheme="minorHAnsi"/>
          <w:sz w:val="24"/>
          <w:szCs w:val="24"/>
          <w:lang w:eastAsia="hr-HR"/>
        </w:rPr>
        <w:t>stručnu obradu građe (Katalogizacija i inventarizacija publikacije, tj. unos svih bitnih podataka o publikaciji u računalo kako bi ona kasnije bila prepoznata kao rješenje informacijskog upita koji je postavio korisnik. U računalo se unose podaci o autorstvu, naslovu i podnaslovu, ilustratoru, uredniku, opsegu publikacije, bitne napomene i sl. sve u skladu s pravilima struke. Po završetku katalogizacije u računalo se unosi oznaka knjige inventara, dobavljač, cijena publikacije te knjiga dobiva inventarni broj.);</w:t>
      </w:r>
    </w:p>
    <w:p w14:paraId="0FA88DD3" w14:textId="77777777" w:rsidR="002C18A5" w:rsidRPr="00323ADC" w:rsidRDefault="002C18A5" w:rsidP="00A11CA4">
      <w:pPr>
        <w:numPr>
          <w:ilvl w:val="0"/>
          <w:numId w:val="2"/>
        </w:numPr>
        <w:spacing w:before="100" w:beforeAutospacing="1" w:after="159"/>
        <w:jc w:val="both"/>
        <w:rPr>
          <w:rFonts w:eastAsia="Times New Roman" w:cstheme="minorHAnsi"/>
          <w:sz w:val="24"/>
          <w:szCs w:val="24"/>
          <w:lang w:eastAsia="hr-HR"/>
        </w:rPr>
      </w:pPr>
      <w:r w:rsidRPr="00323ADC">
        <w:rPr>
          <w:rFonts w:eastAsia="Times New Roman" w:cstheme="minorHAnsi"/>
          <w:sz w:val="24"/>
          <w:szCs w:val="24"/>
          <w:lang w:eastAsia="hr-HR"/>
        </w:rPr>
        <w:t xml:space="preserve">klasificiranje </w:t>
      </w:r>
      <w:proofErr w:type="spellStart"/>
      <w:r w:rsidRPr="00323ADC">
        <w:rPr>
          <w:rFonts w:eastAsia="Times New Roman" w:cstheme="minorHAnsi"/>
          <w:sz w:val="24"/>
          <w:szCs w:val="24"/>
          <w:lang w:eastAsia="hr-HR"/>
        </w:rPr>
        <w:t>knjižniče</w:t>
      </w:r>
      <w:proofErr w:type="spellEnd"/>
      <w:r w:rsidRPr="00323ADC">
        <w:rPr>
          <w:rFonts w:eastAsia="Times New Roman" w:cstheme="minorHAnsi"/>
          <w:sz w:val="24"/>
          <w:szCs w:val="24"/>
          <w:lang w:eastAsia="hr-HR"/>
        </w:rPr>
        <w:t xml:space="preserve"> građe (prema UDK);</w:t>
      </w:r>
    </w:p>
    <w:p w14:paraId="505590BF" w14:textId="77777777" w:rsidR="002C18A5" w:rsidRPr="00323ADC" w:rsidRDefault="002C18A5" w:rsidP="00A11CA4">
      <w:pPr>
        <w:numPr>
          <w:ilvl w:val="0"/>
          <w:numId w:val="2"/>
        </w:numPr>
        <w:spacing w:before="100" w:beforeAutospacing="1" w:after="159"/>
        <w:jc w:val="both"/>
        <w:rPr>
          <w:rFonts w:eastAsia="Times New Roman" w:cstheme="minorHAnsi"/>
          <w:sz w:val="24"/>
          <w:szCs w:val="24"/>
          <w:lang w:eastAsia="hr-HR"/>
        </w:rPr>
      </w:pPr>
      <w:r w:rsidRPr="00323ADC">
        <w:rPr>
          <w:rFonts w:eastAsia="Times New Roman" w:cstheme="minorHAnsi"/>
          <w:sz w:val="24"/>
          <w:szCs w:val="24"/>
          <w:lang w:eastAsia="hr-HR"/>
        </w:rPr>
        <w:t xml:space="preserve">tehničku obrada građe (Po završenoj stručnoj obradi izrađuju se bar-kodovi i signature za publikacije, </w:t>
      </w:r>
      <w:proofErr w:type="spellStart"/>
      <w:r w:rsidRPr="00323ADC">
        <w:rPr>
          <w:rFonts w:eastAsia="Times New Roman" w:cstheme="minorHAnsi"/>
          <w:sz w:val="24"/>
          <w:szCs w:val="24"/>
          <w:lang w:eastAsia="hr-HR"/>
        </w:rPr>
        <w:t>pečatiraju</w:t>
      </w:r>
      <w:proofErr w:type="spellEnd"/>
      <w:r w:rsidRPr="00323ADC">
        <w:rPr>
          <w:rFonts w:eastAsia="Times New Roman" w:cstheme="minorHAnsi"/>
          <w:sz w:val="24"/>
          <w:szCs w:val="24"/>
          <w:lang w:eastAsia="hr-HR"/>
        </w:rPr>
        <w:t xml:space="preserve"> se i </w:t>
      </w:r>
      <w:proofErr w:type="spellStart"/>
      <w:r w:rsidRPr="00323ADC">
        <w:rPr>
          <w:rFonts w:eastAsia="Times New Roman" w:cstheme="minorHAnsi"/>
          <w:sz w:val="24"/>
          <w:szCs w:val="24"/>
          <w:lang w:eastAsia="hr-HR"/>
        </w:rPr>
        <w:t>ljepe</w:t>
      </w:r>
      <w:proofErr w:type="spellEnd"/>
      <w:r w:rsidRPr="00323ADC">
        <w:rPr>
          <w:rFonts w:eastAsia="Times New Roman" w:cstheme="minorHAnsi"/>
          <w:sz w:val="24"/>
          <w:szCs w:val="24"/>
          <w:lang w:eastAsia="hr-HR"/>
        </w:rPr>
        <w:t xml:space="preserve"> </w:t>
      </w:r>
      <w:proofErr w:type="spellStart"/>
      <w:r w:rsidRPr="00323ADC">
        <w:rPr>
          <w:rFonts w:eastAsia="Times New Roman" w:cstheme="minorHAnsi"/>
          <w:sz w:val="24"/>
          <w:szCs w:val="24"/>
          <w:lang w:eastAsia="hr-HR"/>
        </w:rPr>
        <w:t>datumnici</w:t>
      </w:r>
      <w:proofErr w:type="spellEnd"/>
      <w:r w:rsidRPr="00323ADC">
        <w:rPr>
          <w:rFonts w:eastAsia="Times New Roman" w:cstheme="minorHAnsi"/>
          <w:sz w:val="24"/>
          <w:szCs w:val="24"/>
          <w:lang w:eastAsia="hr-HR"/>
        </w:rPr>
        <w:t xml:space="preserve"> na njih.);</w:t>
      </w:r>
    </w:p>
    <w:p w14:paraId="7D9ED8F5" w14:textId="77777777" w:rsidR="002C18A5" w:rsidRPr="00323ADC" w:rsidRDefault="002C18A5" w:rsidP="00A11CA4">
      <w:pPr>
        <w:numPr>
          <w:ilvl w:val="0"/>
          <w:numId w:val="2"/>
        </w:numPr>
        <w:spacing w:before="100" w:beforeAutospacing="1" w:after="159"/>
        <w:jc w:val="both"/>
        <w:rPr>
          <w:rFonts w:eastAsia="Times New Roman" w:cstheme="minorHAnsi"/>
          <w:sz w:val="24"/>
          <w:szCs w:val="24"/>
          <w:lang w:eastAsia="hr-HR"/>
        </w:rPr>
      </w:pPr>
      <w:r w:rsidRPr="00323ADC">
        <w:rPr>
          <w:rFonts w:eastAsia="Times New Roman" w:cstheme="minorHAnsi"/>
          <w:sz w:val="24"/>
          <w:szCs w:val="24"/>
          <w:lang w:eastAsia="hr-HR"/>
        </w:rPr>
        <w:t>smještaj građe na police;</w:t>
      </w:r>
    </w:p>
    <w:p w14:paraId="51F62C95" w14:textId="77777777" w:rsidR="002C18A5" w:rsidRPr="00323ADC" w:rsidRDefault="002C18A5" w:rsidP="00A11CA4">
      <w:pPr>
        <w:numPr>
          <w:ilvl w:val="0"/>
          <w:numId w:val="2"/>
        </w:numPr>
        <w:spacing w:before="100" w:beforeAutospacing="1" w:after="159"/>
        <w:jc w:val="both"/>
        <w:rPr>
          <w:rFonts w:eastAsia="Times New Roman" w:cstheme="minorHAnsi"/>
          <w:sz w:val="24"/>
          <w:szCs w:val="24"/>
          <w:lang w:eastAsia="hr-HR"/>
        </w:rPr>
      </w:pPr>
      <w:r w:rsidRPr="00323ADC">
        <w:rPr>
          <w:rFonts w:eastAsia="Times New Roman" w:cstheme="minorHAnsi"/>
          <w:sz w:val="24"/>
          <w:szCs w:val="24"/>
          <w:lang w:eastAsia="hr-HR"/>
        </w:rPr>
        <w:t>čuvanje i zaštitu knjižnične građe;</w:t>
      </w:r>
    </w:p>
    <w:p w14:paraId="6C193A73" w14:textId="77777777" w:rsidR="002C18A5" w:rsidRPr="00323ADC" w:rsidRDefault="002C18A5" w:rsidP="00A11CA4">
      <w:pPr>
        <w:numPr>
          <w:ilvl w:val="0"/>
          <w:numId w:val="2"/>
        </w:numPr>
        <w:spacing w:before="100" w:beforeAutospacing="1" w:after="159"/>
        <w:jc w:val="both"/>
        <w:rPr>
          <w:rFonts w:eastAsia="Times New Roman" w:cstheme="minorHAnsi"/>
          <w:sz w:val="24"/>
          <w:szCs w:val="24"/>
          <w:lang w:eastAsia="hr-HR"/>
        </w:rPr>
      </w:pPr>
      <w:r w:rsidRPr="00323ADC">
        <w:rPr>
          <w:rFonts w:eastAsia="Times New Roman" w:cstheme="minorHAnsi"/>
          <w:sz w:val="24"/>
          <w:szCs w:val="24"/>
          <w:lang w:eastAsia="hr-HR"/>
        </w:rPr>
        <w:t>izradu biltena, kataloga i drugih informacijskih pomagala (Služe djelatnicima knjižnice i korisnicima kako bi lakše došli do željene i tražene informacije.);</w:t>
      </w:r>
    </w:p>
    <w:p w14:paraId="1EE44451" w14:textId="77777777" w:rsidR="002C18A5" w:rsidRPr="00323ADC" w:rsidRDefault="002C18A5" w:rsidP="00A11CA4">
      <w:pPr>
        <w:numPr>
          <w:ilvl w:val="0"/>
          <w:numId w:val="2"/>
        </w:numPr>
        <w:spacing w:before="100" w:beforeAutospacing="1" w:after="159"/>
        <w:jc w:val="both"/>
        <w:rPr>
          <w:rFonts w:eastAsia="Times New Roman" w:cstheme="minorHAnsi"/>
          <w:sz w:val="24"/>
          <w:szCs w:val="24"/>
          <w:lang w:eastAsia="hr-HR"/>
        </w:rPr>
      </w:pPr>
      <w:r w:rsidRPr="00323ADC">
        <w:rPr>
          <w:rFonts w:eastAsia="Times New Roman" w:cstheme="minorHAnsi"/>
          <w:sz w:val="24"/>
          <w:szCs w:val="24"/>
          <w:lang w:eastAsia="hr-HR"/>
        </w:rPr>
        <w:lastRenderedPageBreak/>
        <w:t>sudjelovanje u izradi skupnih kataloga i baza podataka;</w:t>
      </w:r>
    </w:p>
    <w:p w14:paraId="361D98B0" w14:textId="77777777" w:rsidR="002C18A5" w:rsidRPr="00323ADC" w:rsidRDefault="002C18A5" w:rsidP="00A11CA4">
      <w:pPr>
        <w:numPr>
          <w:ilvl w:val="0"/>
          <w:numId w:val="2"/>
        </w:numPr>
        <w:spacing w:before="100" w:beforeAutospacing="1" w:after="159"/>
        <w:jc w:val="both"/>
        <w:rPr>
          <w:rFonts w:eastAsia="Times New Roman" w:cstheme="minorHAnsi"/>
          <w:sz w:val="24"/>
          <w:szCs w:val="24"/>
          <w:lang w:eastAsia="hr-HR"/>
        </w:rPr>
      </w:pPr>
      <w:r w:rsidRPr="00323ADC">
        <w:rPr>
          <w:rFonts w:eastAsia="Times New Roman" w:cstheme="minorHAnsi"/>
          <w:sz w:val="24"/>
          <w:szCs w:val="24"/>
          <w:lang w:eastAsia="hr-HR"/>
        </w:rPr>
        <w:t>omogućavanje pristupačnosti knjižnične građe i informacija korisnicima;</w:t>
      </w:r>
    </w:p>
    <w:p w14:paraId="287779CC" w14:textId="77777777" w:rsidR="002C18A5" w:rsidRPr="00323ADC" w:rsidRDefault="002C18A5" w:rsidP="00A11CA4">
      <w:pPr>
        <w:numPr>
          <w:ilvl w:val="0"/>
          <w:numId w:val="2"/>
        </w:numPr>
        <w:spacing w:before="100" w:beforeAutospacing="1" w:after="159"/>
        <w:jc w:val="both"/>
        <w:rPr>
          <w:rFonts w:eastAsia="Times New Roman" w:cstheme="minorHAnsi"/>
          <w:sz w:val="24"/>
          <w:szCs w:val="24"/>
          <w:lang w:eastAsia="hr-HR"/>
        </w:rPr>
      </w:pPr>
      <w:r w:rsidRPr="00323ADC">
        <w:rPr>
          <w:rFonts w:eastAsia="Times New Roman" w:cstheme="minorHAnsi"/>
          <w:sz w:val="24"/>
          <w:szCs w:val="24"/>
          <w:lang w:eastAsia="hr-HR"/>
        </w:rPr>
        <w:t>pomoć korisnicima pri izboru i korištenju građe, informacijskih pomagala i izvora;</w:t>
      </w:r>
    </w:p>
    <w:p w14:paraId="0A884321" w14:textId="77777777" w:rsidR="002C18A5" w:rsidRPr="00323ADC" w:rsidRDefault="002C18A5" w:rsidP="00A11CA4">
      <w:pPr>
        <w:numPr>
          <w:ilvl w:val="0"/>
          <w:numId w:val="2"/>
        </w:numPr>
        <w:spacing w:before="100" w:beforeAutospacing="1" w:after="159"/>
        <w:jc w:val="both"/>
        <w:rPr>
          <w:rFonts w:eastAsia="Times New Roman" w:cstheme="minorHAnsi"/>
          <w:sz w:val="24"/>
          <w:szCs w:val="24"/>
          <w:lang w:eastAsia="hr-HR"/>
        </w:rPr>
      </w:pPr>
      <w:r w:rsidRPr="00323ADC">
        <w:rPr>
          <w:rFonts w:eastAsia="Times New Roman" w:cstheme="minorHAnsi"/>
          <w:sz w:val="24"/>
          <w:szCs w:val="24"/>
          <w:lang w:eastAsia="hr-HR"/>
        </w:rPr>
        <w:t>vođenje dokumentacije i statistike o građi;</w:t>
      </w:r>
    </w:p>
    <w:p w14:paraId="28840F6C" w14:textId="77777777" w:rsidR="002C18A5" w:rsidRPr="00323ADC" w:rsidRDefault="002C18A5" w:rsidP="00A11CA4">
      <w:pPr>
        <w:numPr>
          <w:ilvl w:val="0"/>
          <w:numId w:val="2"/>
        </w:numPr>
        <w:spacing w:before="100" w:beforeAutospacing="1" w:after="159"/>
        <w:jc w:val="both"/>
        <w:rPr>
          <w:rFonts w:eastAsia="Times New Roman" w:cstheme="minorHAnsi"/>
          <w:sz w:val="24"/>
          <w:szCs w:val="24"/>
          <w:lang w:eastAsia="hr-HR"/>
        </w:rPr>
      </w:pPr>
      <w:r w:rsidRPr="00323ADC">
        <w:rPr>
          <w:rFonts w:eastAsia="Times New Roman" w:cstheme="minorHAnsi"/>
          <w:sz w:val="24"/>
          <w:szCs w:val="24"/>
          <w:lang w:eastAsia="hr-HR"/>
        </w:rPr>
        <w:t xml:space="preserve">vođenje </w:t>
      </w:r>
      <w:r w:rsidR="00040D70" w:rsidRPr="00323ADC">
        <w:rPr>
          <w:rFonts w:eastAsia="Times New Roman" w:cstheme="minorHAnsi"/>
          <w:sz w:val="24"/>
          <w:szCs w:val="24"/>
          <w:lang w:eastAsia="hr-HR"/>
        </w:rPr>
        <w:t>dokumentacije</w:t>
      </w:r>
      <w:r w:rsidRPr="00323ADC">
        <w:rPr>
          <w:rFonts w:eastAsia="Times New Roman" w:cstheme="minorHAnsi"/>
          <w:sz w:val="24"/>
          <w:szCs w:val="24"/>
          <w:lang w:eastAsia="hr-HR"/>
        </w:rPr>
        <w:t xml:space="preserve"> i statistike o korisnicima;</w:t>
      </w:r>
    </w:p>
    <w:p w14:paraId="6D50722E" w14:textId="77777777" w:rsidR="002C18A5" w:rsidRPr="00323ADC" w:rsidRDefault="002C18A5" w:rsidP="00A11CA4">
      <w:pPr>
        <w:numPr>
          <w:ilvl w:val="0"/>
          <w:numId w:val="2"/>
        </w:numPr>
        <w:spacing w:before="100" w:beforeAutospacing="1" w:after="159"/>
        <w:jc w:val="both"/>
        <w:rPr>
          <w:rFonts w:eastAsia="Times New Roman" w:cstheme="minorHAnsi"/>
          <w:sz w:val="24"/>
          <w:szCs w:val="24"/>
          <w:lang w:eastAsia="hr-HR"/>
        </w:rPr>
      </w:pPr>
      <w:r w:rsidRPr="00323ADC">
        <w:rPr>
          <w:rFonts w:eastAsia="Times New Roman" w:cstheme="minorHAnsi"/>
          <w:sz w:val="24"/>
          <w:szCs w:val="24"/>
          <w:lang w:eastAsia="hr-HR"/>
        </w:rPr>
        <w:t>vođenje dokumentacije i statistike o poslovanju;</w:t>
      </w:r>
    </w:p>
    <w:p w14:paraId="423947A5" w14:textId="77777777" w:rsidR="002C18A5" w:rsidRPr="00323ADC" w:rsidRDefault="002C18A5" w:rsidP="00A11CA4">
      <w:pPr>
        <w:numPr>
          <w:ilvl w:val="0"/>
          <w:numId w:val="2"/>
        </w:numPr>
        <w:spacing w:before="100" w:beforeAutospacing="1" w:after="159"/>
        <w:jc w:val="both"/>
        <w:rPr>
          <w:rFonts w:eastAsia="Times New Roman" w:cstheme="minorHAnsi"/>
          <w:sz w:val="24"/>
          <w:szCs w:val="24"/>
          <w:lang w:eastAsia="hr-HR"/>
        </w:rPr>
      </w:pPr>
      <w:r w:rsidRPr="00323ADC">
        <w:rPr>
          <w:rFonts w:eastAsia="Times New Roman" w:cstheme="minorHAnsi"/>
          <w:sz w:val="24"/>
          <w:szCs w:val="24"/>
          <w:lang w:eastAsia="hr-HR"/>
        </w:rPr>
        <w:t>organiziranje i provođenje programa za sve građane.</w:t>
      </w:r>
    </w:p>
    <w:p w14:paraId="2A7E6560" w14:textId="77777777" w:rsidR="00756BE6" w:rsidRPr="00323ADC" w:rsidRDefault="00756BE6" w:rsidP="00756BE6">
      <w:pPr>
        <w:pStyle w:val="Odlomakpopisa"/>
        <w:numPr>
          <w:ilvl w:val="0"/>
          <w:numId w:val="2"/>
        </w:numPr>
        <w:spacing w:before="100" w:beforeAutospacing="1" w:after="159"/>
        <w:jc w:val="both"/>
        <w:rPr>
          <w:rFonts w:eastAsia="Times New Roman" w:cstheme="minorHAnsi"/>
          <w:sz w:val="24"/>
          <w:szCs w:val="24"/>
          <w:lang w:eastAsia="hr-HR"/>
        </w:rPr>
      </w:pPr>
      <w:r w:rsidRPr="00323ADC">
        <w:rPr>
          <w:rFonts w:eastAsia="Times New Roman" w:cstheme="minorHAnsi"/>
          <w:sz w:val="24"/>
          <w:szCs w:val="24"/>
          <w:lang w:eastAsia="hr-HR"/>
        </w:rPr>
        <w:t>Knjižnica je javna ustanova - narodna knjižnica koja ostvaruje sljedeće djelatnosti:</w:t>
      </w:r>
    </w:p>
    <w:p w14:paraId="4E03E4F2" w14:textId="77777777" w:rsidR="00756BE6" w:rsidRPr="00323ADC" w:rsidRDefault="00756BE6" w:rsidP="00756BE6">
      <w:pPr>
        <w:pStyle w:val="Odlomakpopisa"/>
        <w:numPr>
          <w:ilvl w:val="0"/>
          <w:numId w:val="2"/>
        </w:numPr>
        <w:spacing w:before="100" w:beforeAutospacing="1" w:after="159"/>
        <w:jc w:val="both"/>
        <w:rPr>
          <w:rFonts w:eastAsia="Times New Roman" w:cstheme="minorHAnsi"/>
          <w:sz w:val="24"/>
          <w:szCs w:val="24"/>
          <w:lang w:eastAsia="hr-HR"/>
        </w:rPr>
      </w:pPr>
      <w:r w:rsidRPr="00323ADC">
        <w:rPr>
          <w:rFonts w:eastAsia="Times New Roman" w:cstheme="minorHAnsi"/>
          <w:sz w:val="24"/>
          <w:szCs w:val="24"/>
          <w:lang w:eastAsia="hr-HR"/>
        </w:rPr>
        <w:t>- nabavlja knjižničnu građu,</w:t>
      </w:r>
    </w:p>
    <w:p w14:paraId="0673064A" w14:textId="77777777" w:rsidR="00756BE6" w:rsidRPr="00323ADC" w:rsidRDefault="00756BE6" w:rsidP="00756BE6">
      <w:pPr>
        <w:pStyle w:val="Odlomakpopisa"/>
        <w:numPr>
          <w:ilvl w:val="0"/>
          <w:numId w:val="2"/>
        </w:numPr>
        <w:spacing w:before="100" w:beforeAutospacing="1" w:after="159"/>
        <w:jc w:val="both"/>
        <w:rPr>
          <w:rFonts w:eastAsia="Times New Roman" w:cstheme="minorHAnsi"/>
          <w:sz w:val="24"/>
          <w:szCs w:val="24"/>
          <w:lang w:eastAsia="hr-HR"/>
        </w:rPr>
      </w:pPr>
      <w:r w:rsidRPr="00323ADC">
        <w:rPr>
          <w:rFonts w:eastAsia="Times New Roman" w:cstheme="minorHAnsi"/>
          <w:sz w:val="24"/>
          <w:szCs w:val="24"/>
          <w:lang w:eastAsia="hr-HR"/>
        </w:rPr>
        <w:t>- stručno obrađuje, čuva i štiti knjižničnu građu te provodi mjere zaštite knjižnične građe koja je kulturno dobro,</w:t>
      </w:r>
    </w:p>
    <w:p w14:paraId="05C4E75B" w14:textId="77777777" w:rsidR="0050626F" w:rsidRPr="00323ADC" w:rsidRDefault="0050626F" w:rsidP="0050626F">
      <w:pPr>
        <w:pStyle w:val="Odlomakpopisa"/>
        <w:numPr>
          <w:ilvl w:val="0"/>
          <w:numId w:val="2"/>
        </w:numPr>
        <w:spacing w:before="100" w:beforeAutospacing="1" w:after="159"/>
        <w:jc w:val="both"/>
        <w:rPr>
          <w:rFonts w:eastAsia="Times New Roman" w:cstheme="minorHAnsi"/>
          <w:sz w:val="24"/>
          <w:szCs w:val="24"/>
          <w:lang w:eastAsia="hr-HR"/>
        </w:rPr>
      </w:pPr>
      <w:r w:rsidRPr="00323ADC">
        <w:rPr>
          <w:rFonts w:eastAsia="Times New Roman" w:cstheme="minorHAnsi"/>
          <w:sz w:val="24"/>
          <w:szCs w:val="24"/>
          <w:lang w:eastAsia="hr-HR"/>
        </w:rPr>
        <w:t>- osigurava korištenje i posudbu knjižnične građe te protok informacija,</w:t>
      </w:r>
    </w:p>
    <w:p w14:paraId="6DEC3073" w14:textId="77777777" w:rsidR="002C18A5" w:rsidRPr="00323ADC" w:rsidRDefault="002C18A5" w:rsidP="00A11CA4">
      <w:pPr>
        <w:spacing w:before="100" w:beforeAutospacing="1" w:after="159"/>
        <w:jc w:val="both"/>
        <w:rPr>
          <w:rFonts w:eastAsia="Times New Roman" w:cstheme="minorHAnsi"/>
          <w:sz w:val="24"/>
          <w:szCs w:val="24"/>
          <w:lang w:eastAsia="hr-HR"/>
        </w:rPr>
      </w:pPr>
      <w:r w:rsidRPr="00323ADC">
        <w:rPr>
          <w:rFonts w:eastAsia="Times New Roman" w:cstheme="minorHAnsi"/>
          <w:sz w:val="24"/>
          <w:szCs w:val="24"/>
          <w:lang w:eastAsia="hr-HR"/>
        </w:rPr>
        <w:t>- omogućuje pristup knjižničnoj građi i informacijama prema potrebama i zahtjevima svojih korisnika, sukladno suvremenim znanstvenim spoznajama i pravilima struke,</w:t>
      </w:r>
    </w:p>
    <w:p w14:paraId="190B93EE" w14:textId="77777777" w:rsidR="002C18A5" w:rsidRPr="00323ADC" w:rsidRDefault="002C18A5" w:rsidP="00A11CA4">
      <w:pPr>
        <w:spacing w:before="100" w:beforeAutospacing="1" w:after="159"/>
        <w:jc w:val="both"/>
        <w:rPr>
          <w:rFonts w:eastAsia="Times New Roman" w:cstheme="minorHAnsi"/>
          <w:sz w:val="24"/>
          <w:szCs w:val="24"/>
          <w:lang w:eastAsia="hr-HR"/>
        </w:rPr>
      </w:pPr>
      <w:r w:rsidRPr="00323ADC">
        <w:rPr>
          <w:rFonts w:eastAsia="Times New Roman" w:cstheme="minorHAnsi"/>
          <w:sz w:val="24"/>
          <w:szCs w:val="24"/>
          <w:lang w:eastAsia="hr-HR"/>
        </w:rPr>
        <w:t>- potiče korisnike i pomaže korisnicima pri izboru i korištenju knjižnične građe, informacijskih pomagala i izvora,</w:t>
      </w:r>
    </w:p>
    <w:p w14:paraId="6C36D784" w14:textId="77777777" w:rsidR="002C18A5" w:rsidRPr="00323ADC" w:rsidRDefault="002C18A5" w:rsidP="00A11CA4">
      <w:pPr>
        <w:spacing w:before="100" w:beforeAutospacing="1" w:after="159"/>
        <w:jc w:val="both"/>
        <w:rPr>
          <w:rFonts w:eastAsia="Times New Roman" w:cstheme="minorHAnsi"/>
          <w:sz w:val="24"/>
          <w:szCs w:val="24"/>
          <w:lang w:eastAsia="hr-HR"/>
        </w:rPr>
      </w:pPr>
      <w:r w:rsidRPr="00323ADC">
        <w:rPr>
          <w:rFonts w:eastAsia="Times New Roman" w:cstheme="minorHAnsi"/>
          <w:sz w:val="24"/>
          <w:szCs w:val="24"/>
          <w:lang w:eastAsia="hr-HR"/>
        </w:rPr>
        <w:t>- izrađuje biltene, kataloge, bibliografije i druga informacijska pomagala,</w:t>
      </w:r>
    </w:p>
    <w:p w14:paraId="0EF6DCCA" w14:textId="77777777" w:rsidR="002C18A5" w:rsidRPr="00323ADC" w:rsidRDefault="002C18A5" w:rsidP="00A11CA4">
      <w:pPr>
        <w:spacing w:before="100" w:beforeAutospacing="1" w:after="159"/>
        <w:jc w:val="both"/>
        <w:rPr>
          <w:rFonts w:eastAsia="Times New Roman" w:cstheme="minorHAnsi"/>
          <w:sz w:val="24"/>
          <w:szCs w:val="24"/>
          <w:lang w:eastAsia="hr-HR"/>
        </w:rPr>
      </w:pPr>
      <w:r w:rsidRPr="00323ADC">
        <w:rPr>
          <w:rFonts w:eastAsia="Times New Roman" w:cstheme="minorHAnsi"/>
          <w:sz w:val="24"/>
          <w:szCs w:val="24"/>
          <w:lang w:eastAsia="hr-HR"/>
        </w:rPr>
        <w:t>- sudjeluje u izradi skupnih kataloga i baza podataka,</w:t>
      </w:r>
    </w:p>
    <w:p w14:paraId="2F80F259" w14:textId="77777777" w:rsidR="002C18A5" w:rsidRPr="00323ADC" w:rsidRDefault="002C18A5" w:rsidP="00A11CA4">
      <w:pPr>
        <w:spacing w:before="100" w:beforeAutospacing="1" w:after="159"/>
        <w:jc w:val="both"/>
        <w:rPr>
          <w:rFonts w:eastAsia="Times New Roman" w:cstheme="minorHAnsi"/>
          <w:sz w:val="24"/>
          <w:szCs w:val="24"/>
          <w:lang w:eastAsia="hr-HR"/>
        </w:rPr>
      </w:pPr>
      <w:r w:rsidRPr="00323ADC">
        <w:rPr>
          <w:rFonts w:eastAsia="Times New Roman" w:cstheme="minorHAnsi"/>
          <w:sz w:val="24"/>
          <w:szCs w:val="24"/>
          <w:lang w:eastAsia="hr-HR"/>
        </w:rPr>
        <w:t>- vodi dokumentaciju o građi i korisnicima,</w:t>
      </w:r>
    </w:p>
    <w:p w14:paraId="00DE0652" w14:textId="77777777" w:rsidR="002C18A5" w:rsidRPr="00323ADC" w:rsidRDefault="002C18A5" w:rsidP="00A11CA4">
      <w:pPr>
        <w:spacing w:before="100" w:beforeAutospacing="1" w:after="159"/>
        <w:jc w:val="both"/>
        <w:rPr>
          <w:rFonts w:eastAsia="Times New Roman" w:cstheme="minorHAnsi"/>
          <w:sz w:val="24"/>
          <w:szCs w:val="24"/>
          <w:lang w:eastAsia="hr-HR"/>
        </w:rPr>
      </w:pPr>
      <w:r w:rsidRPr="00323ADC">
        <w:rPr>
          <w:rFonts w:eastAsia="Times New Roman" w:cstheme="minorHAnsi"/>
          <w:sz w:val="24"/>
          <w:szCs w:val="24"/>
          <w:lang w:eastAsia="hr-HR"/>
        </w:rPr>
        <w:t>- povremeno organizira književne i druge kulturno-umjetničke programe,</w:t>
      </w:r>
    </w:p>
    <w:p w14:paraId="60A51DED" w14:textId="77777777" w:rsidR="002C18A5" w:rsidRPr="00323ADC" w:rsidRDefault="002C18A5" w:rsidP="00A11CA4">
      <w:pPr>
        <w:spacing w:before="100" w:beforeAutospacing="1" w:after="159"/>
        <w:jc w:val="both"/>
        <w:rPr>
          <w:rFonts w:eastAsia="Times New Roman" w:cstheme="minorHAnsi"/>
          <w:sz w:val="24"/>
          <w:szCs w:val="24"/>
          <w:lang w:eastAsia="hr-HR"/>
        </w:rPr>
      </w:pPr>
      <w:r w:rsidRPr="00323ADC">
        <w:rPr>
          <w:rFonts w:eastAsia="Times New Roman" w:cstheme="minorHAnsi"/>
          <w:sz w:val="24"/>
          <w:szCs w:val="24"/>
          <w:lang w:eastAsia="hr-HR"/>
        </w:rPr>
        <w:t>- organizira i provodi novinsko-nakladničku djelatnost,</w:t>
      </w:r>
    </w:p>
    <w:p w14:paraId="3979F866" w14:textId="77777777" w:rsidR="002C18A5" w:rsidRPr="00323ADC" w:rsidRDefault="002C18A5" w:rsidP="00A11CA4">
      <w:pPr>
        <w:spacing w:before="100" w:beforeAutospacing="1" w:after="159"/>
        <w:jc w:val="both"/>
        <w:rPr>
          <w:rFonts w:eastAsia="Times New Roman" w:cstheme="minorHAnsi"/>
          <w:sz w:val="24"/>
          <w:szCs w:val="24"/>
          <w:lang w:eastAsia="hr-HR"/>
        </w:rPr>
      </w:pPr>
      <w:r w:rsidRPr="00323ADC">
        <w:rPr>
          <w:rFonts w:eastAsia="Times New Roman" w:cstheme="minorHAnsi"/>
          <w:sz w:val="24"/>
          <w:szCs w:val="24"/>
          <w:lang w:eastAsia="hr-HR"/>
        </w:rPr>
        <w:t>- može povremeno iznajmljivati prostor, prodavati umjetnine, knjige, audio-vizualnu građu,</w:t>
      </w:r>
    </w:p>
    <w:p w14:paraId="173B2431" w14:textId="77777777" w:rsidR="002C18A5" w:rsidRPr="00323ADC" w:rsidRDefault="002C18A5" w:rsidP="00A11CA4">
      <w:pPr>
        <w:spacing w:before="100" w:beforeAutospacing="1" w:after="159"/>
        <w:jc w:val="both"/>
        <w:rPr>
          <w:rFonts w:eastAsia="Times New Roman" w:cstheme="minorHAnsi"/>
          <w:sz w:val="24"/>
          <w:szCs w:val="24"/>
          <w:lang w:eastAsia="hr-HR"/>
        </w:rPr>
      </w:pPr>
      <w:r w:rsidRPr="00323ADC">
        <w:rPr>
          <w:rFonts w:eastAsia="Times New Roman" w:cstheme="minorHAnsi"/>
          <w:sz w:val="24"/>
          <w:szCs w:val="24"/>
          <w:lang w:eastAsia="hr-HR"/>
        </w:rPr>
        <w:t>- obavlja ostale poslove sukladno ovom Statutu.</w:t>
      </w:r>
    </w:p>
    <w:p w14:paraId="52E83C0C" w14:textId="77777777" w:rsidR="005817B3" w:rsidRPr="00323ADC" w:rsidRDefault="005817B3" w:rsidP="00A11CA4">
      <w:pPr>
        <w:spacing w:before="100" w:beforeAutospacing="1" w:after="159"/>
        <w:jc w:val="both"/>
        <w:rPr>
          <w:rFonts w:eastAsia="Times New Roman" w:cstheme="minorHAnsi"/>
          <w:b/>
          <w:sz w:val="28"/>
          <w:szCs w:val="28"/>
          <w:lang w:eastAsia="hr-HR"/>
        </w:rPr>
      </w:pPr>
      <w:r w:rsidRPr="00323ADC">
        <w:rPr>
          <w:rFonts w:eastAsia="Times New Roman" w:cstheme="minorHAnsi"/>
          <w:b/>
          <w:sz w:val="28"/>
          <w:szCs w:val="28"/>
          <w:lang w:eastAsia="hr-HR"/>
        </w:rPr>
        <w:t>Zakonske i druge podloge na kojima se zasnivaju programi</w:t>
      </w:r>
    </w:p>
    <w:p w14:paraId="0CC38C42" w14:textId="77777777" w:rsidR="00323ADC" w:rsidRDefault="00323ADC" w:rsidP="00323ADC">
      <w:pPr>
        <w:spacing w:before="100" w:beforeAutospacing="1" w:after="100" w:afterAutospacing="1" w:line="240" w:lineRule="auto"/>
        <w:rPr>
          <w:rFonts w:eastAsia="Times New Roman" w:cstheme="minorHAnsi"/>
          <w:lang w:eastAsia="hr-HR"/>
        </w:rPr>
      </w:pPr>
      <w:r w:rsidRPr="00323ADC">
        <w:rPr>
          <w:rFonts w:eastAsia="Times New Roman" w:cstheme="minorHAnsi"/>
          <w:lang w:eastAsia="hr-HR"/>
        </w:rPr>
        <w:t>Zakon o knjižnicama i knjižničnoj djelatnosti (“Narodne novine” br. 17/19., 98/19., 114/22.)</w:t>
      </w:r>
    </w:p>
    <w:p w14:paraId="1E3CB983" w14:textId="63108B79" w:rsidR="00323ADC" w:rsidRPr="00323ADC" w:rsidRDefault="00323ADC" w:rsidP="00323ADC">
      <w:pPr>
        <w:spacing w:before="100" w:beforeAutospacing="1" w:after="100" w:afterAutospacing="1" w:line="240" w:lineRule="auto"/>
        <w:rPr>
          <w:rFonts w:eastAsia="Times New Roman" w:cstheme="minorHAnsi"/>
          <w:lang w:eastAsia="hr-HR"/>
        </w:rPr>
      </w:pPr>
      <w:r w:rsidRPr="00323ADC">
        <w:rPr>
          <w:rFonts w:eastAsia="Times New Roman" w:cstheme="minorHAnsi"/>
          <w:lang w:eastAsia="hr-HR"/>
        </w:rPr>
        <w:t>Standard za narodne knjižnice u Republici Hrvatskoj (“Narodne novine” br. 103/21.)</w:t>
      </w:r>
    </w:p>
    <w:p w14:paraId="5B229DD9" w14:textId="77777777" w:rsidR="00D3127D" w:rsidRPr="00323ADC" w:rsidRDefault="00D3127D" w:rsidP="00B55318">
      <w:pPr>
        <w:spacing w:before="100" w:beforeAutospacing="1" w:after="100" w:afterAutospacing="1" w:line="240" w:lineRule="auto"/>
        <w:rPr>
          <w:rFonts w:eastAsia="Times New Roman" w:cstheme="minorHAnsi"/>
          <w:sz w:val="24"/>
          <w:szCs w:val="24"/>
          <w:lang w:eastAsia="hr-HR"/>
        </w:rPr>
      </w:pPr>
    </w:p>
    <w:p w14:paraId="5A0E765B" w14:textId="77777777" w:rsidR="00D3127D" w:rsidRPr="00323ADC" w:rsidRDefault="00D3127D" w:rsidP="00D3127D">
      <w:pPr>
        <w:spacing w:before="100" w:beforeAutospacing="1" w:after="100" w:afterAutospacing="1" w:line="240" w:lineRule="auto"/>
        <w:jc w:val="both"/>
        <w:rPr>
          <w:rFonts w:eastAsia="Times New Roman" w:cstheme="minorHAnsi"/>
          <w:sz w:val="24"/>
          <w:szCs w:val="24"/>
          <w:lang w:eastAsia="hr-HR"/>
        </w:rPr>
      </w:pPr>
      <w:r w:rsidRPr="00323ADC">
        <w:rPr>
          <w:rFonts w:eastAsia="Times New Roman" w:cstheme="minorHAnsi"/>
          <w:sz w:val="24"/>
          <w:szCs w:val="24"/>
          <w:lang w:eastAsia="hr-HR"/>
        </w:rPr>
        <w:t>Gradska knjižnica Pazin nije obveznik plaćanja poreza na dodanu vrijednost.</w:t>
      </w:r>
    </w:p>
    <w:p w14:paraId="77DF69CE" w14:textId="77777777" w:rsidR="00D3127D" w:rsidRPr="00323ADC" w:rsidRDefault="00D3127D" w:rsidP="00D3127D">
      <w:pPr>
        <w:spacing w:before="100" w:beforeAutospacing="1" w:after="100" w:afterAutospacing="1" w:line="240" w:lineRule="auto"/>
        <w:jc w:val="both"/>
        <w:rPr>
          <w:rFonts w:eastAsia="Times New Roman" w:cstheme="minorHAnsi"/>
          <w:sz w:val="24"/>
          <w:szCs w:val="24"/>
          <w:lang w:eastAsia="hr-HR"/>
        </w:rPr>
      </w:pPr>
    </w:p>
    <w:p w14:paraId="50EB017D" w14:textId="21B0DA61" w:rsidR="00D3127D" w:rsidRPr="00323ADC" w:rsidRDefault="00D3127D" w:rsidP="00D3127D">
      <w:pPr>
        <w:spacing w:before="100" w:beforeAutospacing="1" w:after="100" w:afterAutospacing="1" w:line="240" w:lineRule="auto"/>
        <w:jc w:val="both"/>
        <w:rPr>
          <w:rFonts w:eastAsia="Times New Roman" w:cstheme="minorHAnsi"/>
          <w:sz w:val="24"/>
          <w:szCs w:val="24"/>
          <w:lang w:eastAsia="hr-HR"/>
        </w:rPr>
      </w:pPr>
      <w:r w:rsidRPr="00323ADC">
        <w:rPr>
          <w:rFonts w:eastAsia="Times New Roman" w:cstheme="minorHAnsi"/>
          <w:sz w:val="24"/>
          <w:szCs w:val="24"/>
          <w:lang w:eastAsia="hr-HR"/>
        </w:rPr>
        <w:t xml:space="preserve">Odgovorna osoba Knjižnice je ravnateljica Iva Ciceran, a odgovorna osoba za sastavljanje </w:t>
      </w:r>
      <w:r w:rsidR="00EF1831" w:rsidRPr="00323ADC">
        <w:rPr>
          <w:rFonts w:eastAsia="Times New Roman" w:cstheme="minorHAnsi"/>
          <w:sz w:val="24"/>
          <w:szCs w:val="24"/>
          <w:lang w:eastAsia="hr-HR"/>
        </w:rPr>
        <w:t xml:space="preserve">financijskih izvještaja je </w:t>
      </w:r>
      <w:r w:rsidR="009F59AF" w:rsidRPr="009F59AF">
        <w:rPr>
          <w:rFonts w:eastAsia="Times New Roman" w:cstheme="minorHAnsi"/>
          <w:sz w:val="24"/>
          <w:szCs w:val="24"/>
          <w:lang w:eastAsia="hr-HR"/>
        </w:rPr>
        <w:t xml:space="preserve">Barbara </w:t>
      </w:r>
      <w:proofErr w:type="spellStart"/>
      <w:r w:rsidR="009F59AF" w:rsidRPr="009F59AF">
        <w:rPr>
          <w:rFonts w:eastAsia="Times New Roman" w:cstheme="minorHAnsi"/>
          <w:sz w:val="24"/>
          <w:szCs w:val="24"/>
          <w:lang w:eastAsia="hr-HR"/>
        </w:rPr>
        <w:t>Hozjan</w:t>
      </w:r>
      <w:proofErr w:type="spellEnd"/>
      <w:r w:rsidR="009F59AF" w:rsidRPr="009F59AF">
        <w:rPr>
          <w:rFonts w:eastAsia="Times New Roman" w:cstheme="minorHAnsi"/>
          <w:sz w:val="24"/>
          <w:szCs w:val="24"/>
          <w:lang w:eastAsia="hr-HR"/>
        </w:rPr>
        <w:t xml:space="preserve">. </w:t>
      </w:r>
    </w:p>
    <w:p w14:paraId="62A509C6" w14:textId="77777777" w:rsidR="00104DC3" w:rsidRPr="00323ADC" w:rsidRDefault="00104DC3" w:rsidP="00D3127D">
      <w:pPr>
        <w:spacing w:before="100" w:beforeAutospacing="1" w:after="100" w:afterAutospacing="1" w:line="240" w:lineRule="auto"/>
        <w:jc w:val="both"/>
        <w:rPr>
          <w:rFonts w:eastAsia="Times New Roman" w:cstheme="minorHAnsi"/>
          <w:sz w:val="24"/>
          <w:szCs w:val="24"/>
          <w:lang w:eastAsia="hr-HR"/>
        </w:rPr>
      </w:pPr>
    </w:p>
    <w:p w14:paraId="7074EA50" w14:textId="77777777" w:rsidR="00104DC3" w:rsidRPr="00323ADC" w:rsidRDefault="00104DC3" w:rsidP="00B55318">
      <w:pPr>
        <w:spacing w:before="100" w:beforeAutospacing="1" w:after="100" w:afterAutospacing="1" w:line="240" w:lineRule="auto"/>
        <w:rPr>
          <w:rFonts w:eastAsia="Times New Roman" w:cstheme="minorHAnsi"/>
          <w:b/>
          <w:sz w:val="28"/>
          <w:szCs w:val="28"/>
          <w:lang w:eastAsia="hr-HR"/>
        </w:rPr>
      </w:pPr>
      <w:r w:rsidRPr="00323ADC">
        <w:rPr>
          <w:rFonts w:eastAsia="Times New Roman" w:cstheme="minorHAnsi"/>
          <w:b/>
          <w:sz w:val="28"/>
          <w:szCs w:val="28"/>
          <w:lang w:eastAsia="hr-HR"/>
        </w:rPr>
        <w:t>Bilješke uz obrazac. BILANCA</w:t>
      </w:r>
    </w:p>
    <w:p w14:paraId="504DE2CB" w14:textId="5BF3794C" w:rsidR="00277990" w:rsidRPr="00323ADC" w:rsidRDefault="0031720B" w:rsidP="00B55318">
      <w:pPr>
        <w:spacing w:before="100" w:beforeAutospacing="1" w:after="100" w:afterAutospacing="1" w:line="240" w:lineRule="auto"/>
        <w:rPr>
          <w:rFonts w:eastAsia="Times New Roman" w:cstheme="minorHAnsi"/>
          <w:sz w:val="24"/>
          <w:szCs w:val="24"/>
          <w:lang w:eastAsia="hr-HR"/>
        </w:rPr>
      </w:pPr>
      <w:r w:rsidRPr="00323ADC">
        <w:rPr>
          <w:rFonts w:eastAsia="Times New Roman" w:cstheme="minorHAnsi"/>
          <w:sz w:val="24"/>
          <w:szCs w:val="24"/>
          <w:lang w:eastAsia="hr-HR"/>
        </w:rPr>
        <w:t xml:space="preserve">Gradska knjižnica u tijeku </w:t>
      </w:r>
      <w:r w:rsidRPr="009F59AF">
        <w:rPr>
          <w:rFonts w:eastAsia="Times New Roman" w:cstheme="minorHAnsi"/>
          <w:sz w:val="24"/>
          <w:szCs w:val="24"/>
          <w:lang w:eastAsia="hr-HR"/>
        </w:rPr>
        <w:t>202</w:t>
      </w:r>
      <w:r w:rsidR="009F59AF" w:rsidRPr="009F59AF">
        <w:rPr>
          <w:rFonts w:eastAsia="Times New Roman" w:cstheme="minorHAnsi"/>
          <w:sz w:val="24"/>
          <w:szCs w:val="24"/>
          <w:lang w:eastAsia="hr-HR"/>
        </w:rPr>
        <w:t>3</w:t>
      </w:r>
      <w:r w:rsidR="00277990" w:rsidRPr="009F59AF">
        <w:rPr>
          <w:rFonts w:eastAsia="Times New Roman" w:cstheme="minorHAnsi"/>
          <w:sz w:val="24"/>
          <w:szCs w:val="24"/>
          <w:lang w:eastAsia="hr-HR"/>
        </w:rPr>
        <w:t>.</w:t>
      </w:r>
      <w:r w:rsidR="00277990" w:rsidRPr="00323ADC">
        <w:rPr>
          <w:rFonts w:eastAsia="Times New Roman" w:cstheme="minorHAnsi"/>
          <w:color w:val="FF0000"/>
          <w:sz w:val="24"/>
          <w:szCs w:val="24"/>
          <w:lang w:eastAsia="hr-HR"/>
        </w:rPr>
        <w:t xml:space="preserve"> </w:t>
      </w:r>
      <w:r w:rsidR="00277990" w:rsidRPr="00323ADC">
        <w:rPr>
          <w:rFonts w:eastAsia="Times New Roman" w:cstheme="minorHAnsi"/>
          <w:sz w:val="24"/>
          <w:szCs w:val="24"/>
          <w:lang w:eastAsia="hr-HR"/>
        </w:rPr>
        <w:t xml:space="preserve">godine nije </w:t>
      </w:r>
      <w:r w:rsidR="009F59AF">
        <w:rPr>
          <w:rFonts w:eastAsia="Times New Roman" w:cstheme="minorHAnsi"/>
          <w:sz w:val="24"/>
          <w:szCs w:val="24"/>
          <w:lang w:eastAsia="hr-HR"/>
        </w:rPr>
        <w:t>iz</w:t>
      </w:r>
      <w:r w:rsidR="00277990" w:rsidRPr="00323ADC">
        <w:rPr>
          <w:rFonts w:eastAsia="Times New Roman" w:cstheme="minorHAnsi"/>
          <w:sz w:val="24"/>
          <w:szCs w:val="24"/>
          <w:lang w:eastAsia="hr-HR"/>
        </w:rPr>
        <w:t>davala instrumente plaćanja, založna prava – hipoteke niti jamstva koji uz ispunjenje određenih uvjeta, mogu postati obveza ili imovina. Isto tako nema sudskih sporova u tijeku.</w:t>
      </w:r>
    </w:p>
    <w:p w14:paraId="57025698" w14:textId="77777777" w:rsidR="00104DC3" w:rsidRPr="00323ADC" w:rsidRDefault="0031720B" w:rsidP="00B55318">
      <w:pPr>
        <w:spacing w:before="100" w:beforeAutospacing="1" w:after="100" w:afterAutospacing="1" w:line="240" w:lineRule="auto"/>
        <w:rPr>
          <w:rFonts w:eastAsia="Times New Roman" w:cstheme="minorHAnsi"/>
          <w:b/>
          <w:sz w:val="24"/>
          <w:szCs w:val="24"/>
          <w:lang w:eastAsia="hr-HR"/>
        </w:rPr>
      </w:pPr>
      <w:r w:rsidRPr="00323ADC">
        <w:rPr>
          <w:rFonts w:eastAsia="Times New Roman" w:cstheme="minorHAnsi"/>
          <w:b/>
          <w:sz w:val="24"/>
          <w:szCs w:val="24"/>
          <w:lang w:eastAsia="hr-HR"/>
        </w:rPr>
        <w:t>B002</w:t>
      </w:r>
      <w:r w:rsidR="00DB6BAC" w:rsidRPr="00323ADC">
        <w:rPr>
          <w:rFonts w:eastAsia="Times New Roman" w:cstheme="minorHAnsi"/>
          <w:b/>
          <w:sz w:val="24"/>
          <w:szCs w:val="24"/>
          <w:lang w:eastAsia="hr-HR"/>
        </w:rPr>
        <w:t xml:space="preserve"> Nefinancijska imovina</w:t>
      </w:r>
    </w:p>
    <w:p w14:paraId="0FC0DEB0" w14:textId="1F7C244D" w:rsidR="00DB6BAC" w:rsidRPr="00323ADC" w:rsidRDefault="00DB6BAC" w:rsidP="00B55318">
      <w:pPr>
        <w:spacing w:before="100" w:beforeAutospacing="1" w:after="100" w:afterAutospacing="1" w:line="240" w:lineRule="auto"/>
        <w:rPr>
          <w:rFonts w:eastAsia="Times New Roman" w:cstheme="minorHAnsi"/>
          <w:sz w:val="24"/>
          <w:szCs w:val="24"/>
          <w:lang w:eastAsia="hr-HR"/>
        </w:rPr>
      </w:pPr>
      <w:r w:rsidRPr="00323ADC">
        <w:rPr>
          <w:rFonts w:eastAsia="Times New Roman" w:cstheme="minorHAnsi"/>
          <w:sz w:val="24"/>
          <w:szCs w:val="24"/>
          <w:lang w:eastAsia="hr-HR"/>
        </w:rPr>
        <w:t xml:space="preserve">Ukupna nefinancijska imovina iznosi </w:t>
      </w:r>
      <w:r w:rsidR="009F59AF">
        <w:rPr>
          <w:rFonts w:eastAsia="Times New Roman" w:cstheme="minorHAnsi"/>
          <w:sz w:val="24"/>
          <w:szCs w:val="24"/>
          <w:lang w:eastAsia="hr-HR"/>
        </w:rPr>
        <w:t xml:space="preserve">84.498,92  eura </w:t>
      </w:r>
      <w:r w:rsidRPr="00323ADC">
        <w:rPr>
          <w:rFonts w:eastAsia="Times New Roman" w:cstheme="minorHAnsi"/>
          <w:sz w:val="24"/>
          <w:szCs w:val="24"/>
          <w:lang w:eastAsia="hr-HR"/>
        </w:rPr>
        <w:t xml:space="preserve"> s indeksom ostvarenja </w:t>
      </w:r>
      <w:r w:rsidR="009F59AF">
        <w:rPr>
          <w:rFonts w:eastAsia="Times New Roman" w:cstheme="minorHAnsi"/>
          <w:sz w:val="24"/>
          <w:szCs w:val="24"/>
          <w:lang w:eastAsia="hr-HR"/>
        </w:rPr>
        <w:t xml:space="preserve">79,7 </w:t>
      </w:r>
      <w:r w:rsidRPr="00323ADC">
        <w:rPr>
          <w:rFonts w:eastAsia="Times New Roman" w:cstheme="minorHAnsi"/>
          <w:sz w:val="24"/>
          <w:szCs w:val="24"/>
          <w:lang w:eastAsia="hr-HR"/>
        </w:rPr>
        <w:t>u odnosu na proteklu godinu.</w:t>
      </w:r>
    </w:p>
    <w:p w14:paraId="752BB4C4" w14:textId="59CFFA14" w:rsidR="00DB6BAC" w:rsidRPr="001B7FED" w:rsidRDefault="00DB6BAC" w:rsidP="001B7FED">
      <w:pPr>
        <w:rPr>
          <w:rFonts w:ascii="Arial" w:eastAsia="Times New Roman" w:hAnsi="Arial" w:cs="Arial"/>
          <w:color w:val="000000"/>
          <w:sz w:val="16"/>
          <w:szCs w:val="16"/>
          <w:lang w:eastAsia="hr-HR"/>
        </w:rPr>
      </w:pPr>
      <w:r w:rsidRPr="00323ADC">
        <w:rPr>
          <w:rFonts w:eastAsia="Times New Roman" w:cstheme="minorHAnsi"/>
          <w:sz w:val="24"/>
          <w:szCs w:val="24"/>
          <w:lang w:eastAsia="hr-HR"/>
        </w:rPr>
        <w:t xml:space="preserve">Obračunat je ispravak vrijednosti u iznosu od </w:t>
      </w:r>
      <w:r w:rsidR="001B7FED" w:rsidRPr="001B7FED">
        <w:rPr>
          <w:rFonts w:ascii="Arial" w:eastAsia="Times New Roman" w:hAnsi="Arial" w:cs="Arial"/>
          <w:color w:val="000000"/>
          <w:sz w:val="16"/>
          <w:szCs w:val="16"/>
          <w:lang w:eastAsia="hr-HR"/>
        </w:rPr>
        <w:t>50.537,12</w:t>
      </w:r>
      <w:r w:rsidR="001B7FED">
        <w:rPr>
          <w:rFonts w:ascii="Arial" w:eastAsia="Times New Roman" w:hAnsi="Arial" w:cs="Arial"/>
          <w:color w:val="000000"/>
          <w:sz w:val="16"/>
          <w:szCs w:val="16"/>
          <w:lang w:eastAsia="hr-HR"/>
        </w:rPr>
        <w:t xml:space="preserve"> eura.</w:t>
      </w:r>
    </w:p>
    <w:p w14:paraId="28C2B133" w14:textId="653E8CE0" w:rsidR="00DB6BAC" w:rsidRPr="001B7FED" w:rsidRDefault="00DB6BAC" w:rsidP="001B7FED">
      <w:pPr>
        <w:rPr>
          <w:rFonts w:eastAsia="Times New Roman" w:cstheme="minorHAnsi"/>
          <w:sz w:val="24"/>
          <w:szCs w:val="24"/>
          <w:lang w:eastAsia="hr-HR"/>
        </w:rPr>
      </w:pPr>
      <w:r w:rsidRPr="00323ADC">
        <w:rPr>
          <w:rFonts w:eastAsia="Times New Roman" w:cstheme="minorHAnsi"/>
          <w:sz w:val="24"/>
          <w:szCs w:val="24"/>
          <w:lang w:eastAsia="hr-HR"/>
        </w:rPr>
        <w:t xml:space="preserve">Provedena je korekcija rezultata tj. pokriće manjka prihoda od nefinancijske imovine viškom </w:t>
      </w:r>
      <w:r w:rsidRPr="001B7FED">
        <w:rPr>
          <w:rFonts w:eastAsia="Times New Roman" w:cstheme="minorHAnsi"/>
          <w:sz w:val="24"/>
          <w:szCs w:val="24"/>
          <w:lang w:eastAsia="hr-HR"/>
        </w:rPr>
        <w:t xml:space="preserve">prihoda poslovanja a za nabavu knjižne građe </w:t>
      </w:r>
      <w:r w:rsidR="00ED5DF7" w:rsidRPr="001B7FED">
        <w:rPr>
          <w:rFonts w:eastAsia="Times New Roman" w:cstheme="minorHAnsi"/>
          <w:sz w:val="24"/>
          <w:szCs w:val="24"/>
          <w:lang w:eastAsia="hr-HR"/>
        </w:rPr>
        <w:t xml:space="preserve"> </w:t>
      </w:r>
      <w:r w:rsidRPr="001B7FED">
        <w:rPr>
          <w:rFonts w:eastAsia="Times New Roman" w:cstheme="minorHAnsi"/>
          <w:sz w:val="24"/>
          <w:szCs w:val="24"/>
          <w:lang w:eastAsia="hr-HR"/>
        </w:rPr>
        <w:t xml:space="preserve">u iznosu od </w:t>
      </w:r>
      <w:r w:rsidR="001B7FED" w:rsidRPr="001B7FED">
        <w:rPr>
          <w:rFonts w:eastAsia="Times New Roman" w:cstheme="minorHAnsi"/>
          <w:sz w:val="24"/>
          <w:szCs w:val="24"/>
          <w:lang w:eastAsia="hr-HR"/>
        </w:rPr>
        <w:t>26.026,41 eura.</w:t>
      </w:r>
      <w:r w:rsidR="001B7FED">
        <w:rPr>
          <w:rFonts w:eastAsia="Times New Roman" w:cstheme="minorHAnsi"/>
          <w:b/>
          <w:bCs/>
          <w:sz w:val="24"/>
          <w:szCs w:val="24"/>
          <w:lang w:eastAsia="hr-HR"/>
        </w:rPr>
        <w:t xml:space="preserve"> </w:t>
      </w:r>
      <w:r w:rsidR="00C84645" w:rsidRPr="001B7FED">
        <w:rPr>
          <w:rFonts w:eastAsia="Times New Roman" w:cstheme="minorHAnsi"/>
          <w:sz w:val="24"/>
          <w:szCs w:val="24"/>
          <w:lang w:eastAsia="hr-HR"/>
        </w:rPr>
        <w:t>Sredstva su dobivena od d</w:t>
      </w:r>
      <w:r w:rsidR="00ED5DF7" w:rsidRPr="001B7FED">
        <w:rPr>
          <w:rFonts w:eastAsia="Times New Roman" w:cstheme="minorHAnsi"/>
          <w:sz w:val="24"/>
          <w:szCs w:val="24"/>
          <w:lang w:eastAsia="hr-HR"/>
        </w:rPr>
        <w:t>ržavnog, županijskog, gradskog, općinskih proračuna i donacija.</w:t>
      </w:r>
    </w:p>
    <w:p w14:paraId="5014BDE1" w14:textId="77777777" w:rsidR="00C84645" w:rsidRPr="00323ADC" w:rsidRDefault="00E4633A" w:rsidP="00B55318">
      <w:pPr>
        <w:spacing w:before="100" w:beforeAutospacing="1" w:after="100" w:afterAutospacing="1" w:line="240" w:lineRule="auto"/>
        <w:rPr>
          <w:rFonts w:eastAsia="Times New Roman" w:cstheme="minorHAnsi"/>
          <w:sz w:val="24"/>
          <w:szCs w:val="24"/>
          <w:lang w:eastAsia="hr-HR"/>
        </w:rPr>
      </w:pPr>
      <w:r w:rsidRPr="00323ADC">
        <w:rPr>
          <w:rFonts w:eastAsia="Times New Roman" w:cstheme="minorHAnsi"/>
          <w:sz w:val="24"/>
          <w:szCs w:val="24"/>
          <w:lang w:eastAsia="hr-HR"/>
        </w:rPr>
        <w:t>Podaci u bilanci iskazani su nakon obavezne korekcije rezultata sukladno čl. 82. Pravilnika o proračunskom računovodstvu.</w:t>
      </w:r>
    </w:p>
    <w:p w14:paraId="46C53E19" w14:textId="77777777" w:rsidR="00EE3E12" w:rsidRPr="00323ADC" w:rsidRDefault="004530D0" w:rsidP="00B55318">
      <w:pPr>
        <w:spacing w:before="100" w:beforeAutospacing="1" w:after="100" w:afterAutospacing="1" w:line="240" w:lineRule="auto"/>
        <w:rPr>
          <w:rFonts w:eastAsia="Times New Roman" w:cstheme="minorHAnsi"/>
          <w:b/>
          <w:sz w:val="24"/>
          <w:szCs w:val="24"/>
          <w:lang w:eastAsia="hr-HR"/>
        </w:rPr>
      </w:pPr>
      <w:r w:rsidRPr="00323ADC">
        <w:rPr>
          <w:rFonts w:eastAsia="Times New Roman" w:cstheme="minorHAnsi"/>
          <w:b/>
          <w:sz w:val="24"/>
          <w:szCs w:val="24"/>
          <w:lang w:eastAsia="hr-HR"/>
        </w:rPr>
        <w:t>1</w:t>
      </w:r>
      <w:r w:rsidR="00EE3E12" w:rsidRPr="00323ADC">
        <w:rPr>
          <w:rFonts w:eastAsia="Times New Roman" w:cstheme="minorHAnsi"/>
          <w:b/>
          <w:sz w:val="24"/>
          <w:szCs w:val="24"/>
          <w:lang w:eastAsia="hr-HR"/>
        </w:rPr>
        <w:t xml:space="preserve"> Financijska imovina</w:t>
      </w:r>
    </w:p>
    <w:p w14:paraId="17EC2B5D" w14:textId="0A076DEA" w:rsidR="00EE3E12" w:rsidRPr="00323ADC" w:rsidRDefault="00EE3E12" w:rsidP="00B55318">
      <w:pPr>
        <w:spacing w:before="100" w:beforeAutospacing="1" w:after="100" w:afterAutospacing="1" w:line="240" w:lineRule="auto"/>
        <w:rPr>
          <w:rFonts w:eastAsia="Times New Roman" w:cstheme="minorHAnsi"/>
          <w:sz w:val="24"/>
          <w:szCs w:val="24"/>
          <w:lang w:eastAsia="hr-HR"/>
        </w:rPr>
      </w:pPr>
      <w:r w:rsidRPr="00323ADC">
        <w:rPr>
          <w:rFonts w:eastAsia="Times New Roman" w:cstheme="minorHAnsi"/>
          <w:sz w:val="24"/>
          <w:szCs w:val="24"/>
          <w:lang w:eastAsia="hr-HR"/>
        </w:rPr>
        <w:t xml:space="preserve">Ukupna financijska imovina iznosi </w:t>
      </w:r>
      <w:r w:rsidR="001B7FED">
        <w:rPr>
          <w:rFonts w:eastAsia="Times New Roman" w:cstheme="minorHAnsi"/>
          <w:sz w:val="24"/>
          <w:szCs w:val="24"/>
          <w:lang w:eastAsia="hr-HR"/>
        </w:rPr>
        <w:t>1238,31 eura</w:t>
      </w:r>
      <w:r w:rsidRPr="00323ADC">
        <w:rPr>
          <w:rFonts w:eastAsia="Times New Roman" w:cstheme="minorHAnsi"/>
          <w:sz w:val="24"/>
          <w:szCs w:val="24"/>
          <w:lang w:eastAsia="hr-HR"/>
        </w:rPr>
        <w:t xml:space="preserve"> s indeksom ostvarenja </w:t>
      </w:r>
      <w:r w:rsidR="001B7FED">
        <w:rPr>
          <w:rFonts w:eastAsia="Times New Roman" w:cstheme="minorHAnsi"/>
          <w:sz w:val="24"/>
          <w:szCs w:val="24"/>
          <w:lang w:eastAsia="hr-HR"/>
        </w:rPr>
        <w:t>424</w:t>
      </w:r>
      <w:r w:rsidRPr="00323ADC">
        <w:rPr>
          <w:rFonts w:eastAsia="Times New Roman" w:cstheme="minorHAnsi"/>
          <w:sz w:val="24"/>
          <w:szCs w:val="24"/>
          <w:lang w:eastAsia="hr-HR"/>
        </w:rPr>
        <w:t xml:space="preserve"> u odnosu na proteklu godinu.</w:t>
      </w:r>
      <w:r w:rsidR="004530D0" w:rsidRPr="00323ADC">
        <w:rPr>
          <w:rFonts w:eastAsia="Times New Roman" w:cstheme="minorHAnsi"/>
          <w:sz w:val="24"/>
          <w:szCs w:val="24"/>
          <w:lang w:eastAsia="hr-HR"/>
        </w:rPr>
        <w:t xml:space="preserve"> </w:t>
      </w:r>
    </w:p>
    <w:p w14:paraId="5A483FF0" w14:textId="77777777" w:rsidR="00EE3E12" w:rsidRPr="00323ADC" w:rsidRDefault="00EE3E12" w:rsidP="00B55318">
      <w:pPr>
        <w:spacing w:before="100" w:beforeAutospacing="1" w:after="100" w:afterAutospacing="1" w:line="240" w:lineRule="auto"/>
        <w:rPr>
          <w:rFonts w:eastAsia="Times New Roman" w:cstheme="minorHAnsi"/>
          <w:sz w:val="24"/>
          <w:szCs w:val="24"/>
          <w:lang w:eastAsia="hr-HR"/>
        </w:rPr>
      </w:pPr>
      <w:r w:rsidRPr="00323ADC">
        <w:rPr>
          <w:rFonts w:eastAsia="Times New Roman" w:cstheme="minorHAnsi"/>
          <w:sz w:val="24"/>
          <w:szCs w:val="24"/>
          <w:lang w:eastAsia="hr-HR"/>
        </w:rPr>
        <w:t>Knjižnica nema svoj žiro račun već poslovanje obavlja preko jedinstvenog računa riznice Grada Pazina.</w:t>
      </w:r>
    </w:p>
    <w:p w14:paraId="20C9BA06" w14:textId="637E7FCF" w:rsidR="00EE3E12" w:rsidRPr="00323ADC" w:rsidRDefault="00EE3E12" w:rsidP="00B55318">
      <w:pPr>
        <w:spacing w:before="100" w:beforeAutospacing="1" w:after="100" w:afterAutospacing="1" w:line="240" w:lineRule="auto"/>
        <w:rPr>
          <w:rFonts w:eastAsia="Times New Roman" w:cstheme="minorHAnsi"/>
          <w:sz w:val="24"/>
          <w:szCs w:val="24"/>
          <w:lang w:eastAsia="hr-HR"/>
        </w:rPr>
      </w:pPr>
      <w:r w:rsidRPr="00323ADC">
        <w:rPr>
          <w:rFonts w:eastAsia="Times New Roman" w:cstheme="minorHAnsi"/>
          <w:sz w:val="24"/>
          <w:szCs w:val="24"/>
          <w:lang w:eastAsia="hr-HR"/>
        </w:rPr>
        <w:t xml:space="preserve">Potraživanja iznose </w:t>
      </w:r>
      <w:r w:rsidR="0086493A">
        <w:rPr>
          <w:rFonts w:eastAsia="Times New Roman" w:cstheme="minorHAnsi"/>
          <w:sz w:val="24"/>
          <w:szCs w:val="24"/>
          <w:lang w:eastAsia="hr-HR"/>
        </w:rPr>
        <w:t>966,31 eura</w:t>
      </w:r>
      <w:r w:rsidRPr="00323ADC">
        <w:rPr>
          <w:rFonts w:eastAsia="Times New Roman" w:cstheme="minorHAnsi"/>
          <w:sz w:val="24"/>
          <w:szCs w:val="24"/>
          <w:lang w:eastAsia="hr-HR"/>
        </w:rPr>
        <w:t xml:space="preserve"> a odn</w:t>
      </w:r>
      <w:r w:rsidR="0076224F" w:rsidRPr="00323ADC">
        <w:rPr>
          <w:rFonts w:eastAsia="Times New Roman" w:cstheme="minorHAnsi"/>
          <w:sz w:val="24"/>
          <w:szCs w:val="24"/>
          <w:lang w:eastAsia="hr-HR"/>
        </w:rPr>
        <w:t xml:space="preserve">ose se na </w:t>
      </w:r>
      <w:r w:rsidR="004530D0" w:rsidRPr="00323ADC">
        <w:rPr>
          <w:rFonts w:eastAsia="Times New Roman" w:cstheme="minorHAnsi"/>
          <w:sz w:val="24"/>
          <w:szCs w:val="24"/>
          <w:lang w:eastAsia="hr-HR"/>
        </w:rPr>
        <w:t xml:space="preserve"> potraživanja </w:t>
      </w:r>
      <w:r w:rsidR="0086493A">
        <w:rPr>
          <w:rFonts w:eastAsia="Times New Roman" w:cstheme="minorHAnsi"/>
          <w:sz w:val="24"/>
          <w:szCs w:val="24"/>
          <w:lang w:eastAsia="hr-HR"/>
        </w:rPr>
        <w:t>od HZZO na temelju ugovornih obveza (refundacija bolovanja)</w:t>
      </w:r>
      <w:r w:rsidR="004530D0" w:rsidRPr="00323ADC">
        <w:rPr>
          <w:rFonts w:eastAsia="Times New Roman" w:cstheme="minorHAnsi"/>
          <w:sz w:val="24"/>
          <w:szCs w:val="24"/>
          <w:lang w:eastAsia="hr-HR"/>
        </w:rPr>
        <w:t>.</w:t>
      </w:r>
    </w:p>
    <w:p w14:paraId="75F237DE" w14:textId="77777777" w:rsidR="00C1478B" w:rsidRPr="00323ADC" w:rsidRDefault="00C1478B" w:rsidP="00B55318">
      <w:pPr>
        <w:spacing w:before="100" w:beforeAutospacing="1" w:after="100" w:afterAutospacing="1" w:line="240" w:lineRule="auto"/>
        <w:rPr>
          <w:rFonts w:eastAsia="Times New Roman" w:cstheme="minorHAnsi"/>
          <w:sz w:val="24"/>
          <w:szCs w:val="24"/>
          <w:lang w:eastAsia="hr-HR"/>
        </w:rPr>
      </w:pPr>
      <w:r w:rsidRPr="00323ADC">
        <w:rPr>
          <w:rFonts w:eastAsia="Times New Roman" w:cstheme="minorHAnsi"/>
          <w:sz w:val="24"/>
          <w:szCs w:val="24"/>
          <w:lang w:eastAsia="hr-HR"/>
        </w:rPr>
        <w:t>Potraživanja za prihode poslovanja nema.</w:t>
      </w:r>
    </w:p>
    <w:p w14:paraId="6856289F" w14:textId="77777777" w:rsidR="00EE3E12" w:rsidRPr="00323ADC" w:rsidRDefault="00C1478B" w:rsidP="00B55318">
      <w:pPr>
        <w:spacing w:before="100" w:beforeAutospacing="1" w:after="100" w:afterAutospacing="1" w:line="240" w:lineRule="auto"/>
        <w:rPr>
          <w:rFonts w:eastAsia="Times New Roman" w:cstheme="minorHAnsi"/>
          <w:b/>
          <w:sz w:val="24"/>
          <w:szCs w:val="24"/>
          <w:lang w:eastAsia="hr-HR"/>
        </w:rPr>
      </w:pPr>
      <w:r w:rsidRPr="00323ADC">
        <w:rPr>
          <w:rFonts w:eastAsia="Times New Roman" w:cstheme="minorHAnsi"/>
          <w:b/>
          <w:sz w:val="24"/>
          <w:szCs w:val="24"/>
          <w:lang w:eastAsia="hr-HR"/>
        </w:rPr>
        <w:t>2</w:t>
      </w:r>
      <w:r w:rsidR="00EE3E12" w:rsidRPr="00323ADC">
        <w:rPr>
          <w:rFonts w:eastAsia="Times New Roman" w:cstheme="minorHAnsi"/>
          <w:b/>
          <w:sz w:val="24"/>
          <w:szCs w:val="24"/>
          <w:lang w:eastAsia="hr-HR"/>
        </w:rPr>
        <w:t xml:space="preserve"> Obveze</w:t>
      </w:r>
    </w:p>
    <w:p w14:paraId="75ED582D" w14:textId="77777777" w:rsidR="0086493A" w:rsidRPr="00FC7C37" w:rsidRDefault="0086493A" w:rsidP="0086493A">
      <w:pPr>
        <w:spacing w:after="0" w:line="240" w:lineRule="auto"/>
        <w:jc w:val="both"/>
        <w:rPr>
          <w:rFonts w:eastAsia="Times New Roman" w:cstheme="minorHAnsi"/>
          <w:b/>
          <w:sz w:val="24"/>
          <w:szCs w:val="24"/>
          <w:lang w:eastAsia="hr-HR"/>
        </w:rPr>
      </w:pPr>
      <w:r w:rsidRPr="00FC7C37">
        <w:rPr>
          <w:rFonts w:eastAsia="Times New Roman" w:cstheme="minorHAnsi"/>
          <w:b/>
          <w:sz w:val="24"/>
          <w:szCs w:val="24"/>
          <w:lang w:eastAsia="hr-HR"/>
        </w:rPr>
        <w:t>Bilješke uz obrazac: OBVEZE</w:t>
      </w:r>
    </w:p>
    <w:p w14:paraId="2D5CB38E" w14:textId="77777777" w:rsidR="0086493A" w:rsidRPr="00FC7C37" w:rsidRDefault="0086493A" w:rsidP="0086493A">
      <w:pPr>
        <w:spacing w:after="0" w:line="240" w:lineRule="auto"/>
        <w:jc w:val="both"/>
        <w:rPr>
          <w:rFonts w:eastAsia="Times New Roman" w:cstheme="minorHAnsi"/>
          <w:sz w:val="24"/>
          <w:szCs w:val="24"/>
          <w:lang w:eastAsia="hr-HR"/>
        </w:rPr>
      </w:pPr>
      <w:r w:rsidRPr="00FC7C37">
        <w:rPr>
          <w:rFonts w:eastAsia="Times New Roman" w:cstheme="minorHAnsi"/>
          <w:b/>
          <w:sz w:val="24"/>
          <w:szCs w:val="24"/>
          <w:lang w:eastAsia="hr-HR"/>
        </w:rPr>
        <w:t>V001</w:t>
      </w:r>
      <w:r w:rsidRPr="00FC7C37">
        <w:rPr>
          <w:rFonts w:eastAsia="Times New Roman" w:cstheme="minorHAnsi"/>
          <w:sz w:val="24"/>
          <w:szCs w:val="24"/>
          <w:lang w:eastAsia="hr-HR"/>
        </w:rPr>
        <w:t xml:space="preserve"> Stanje obveza 01. siječnja 2023. iznosilo je 12.025,99 EUR-a te su podmirene u siječnju 2023. prema rokovima dospijeća.</w:t>
      </w:r>
    </w:p>
    <w:p w14:paraId="58611624" w14:textId="77777777" w:rsidR="0086493A" w:rsidRDefault="0086493A" w:rsidP="0086493A">
      <w:pPr>
        <w:spacing w:after="0" w:line="240" w:lineRule="auto"/>
        <w:jc w:val="both"/>
        <w:rPr>
          <w:rFonts w:eastAsia="Times New Roman" w:cstheme="minorHAnsi"/>
          <w:sz w:val="24"/>
          <w:szCs w:val="24"/>
          <w:lang w:eastAsia="hr-HR"/>
        </w:rPr>
      </w:pPr>
      <w:r w:rsidRPr="00FC7C37">
        <w:rPr>
          <w:rFonts w:eastAsia="Times New Roman" w:cstheme="minorHAnsi"/>
          <w:b/>
          <w:sz w:val="24"/>
          <w:szCs w:val="24"/>
          <w:lang w:eastAsia="hr-HR"/>
        </w:rPr>
        <w:t>V006</w:t>
      </w:r>
      <w:r w:rsidRPr="00FC7C37">
        <w:rPr>
          <w:rFonts w:eastAsia="Times New Roman" w:cstheme="minorHAnsi"/>
          <w:sz w:val="24"/>
          <w:szCs w:val="24"/>
          <w:lang w:eastAsia="hr-HR"/>
        </w:rPr>
        <w:t xml:space="preserve"> Stanje obveza na kraju izvještajnog razdoblja </w:t>
      </w:r>
      <w:r w:rsidRPr="00EC62CD">
        <w:rPr>
          <w:rFonts w:eastAsia="Times New Roman" w:cstheme="minorHAnsi"/>
          <w:sz w:val="24"/>
          <w:szCs w:val="24"/>
          <w:lang w:eastAsia="hr-HR"/>
        </w:rPr>
        <w:t>iznosi 12.</w:t>
      </w:r>
      <w:r>
        <w:rPr>
          <w:rFonts w:eastAsia="Times New Roman" w:cstheme="minorHAnsi"/>
          <w:sz w:val="24"/>
          <w:szCs w:val="24"/>
          <w:lang w:eastAsia="hr-HR"/>
        </w:rPr>
        <w:t>716,53</w:t>
      </w:r>
      <w:r w:rsidRPr="00EC62CD">
        <w:rPr>
          <w:rFonts w:eastAsia="Times New Roman" w:cstheme="minorHAnsi"/>
          <w:sz w:val="24"/>
          <w:szCs w:val="24"/>
          <w:lang w:eastAsia="hr-HR"/>
        </w:rPr>
        <w:t xml:space="preserve"> EUR-a.</w:t>
      </w:r>
      <w:r w:rsidRPr="00FC7C37">
        <w:rPr>
          <w:rFonts w:eastAsia="Times New Roman" w:cstheme="minorHAnsi"/>
          <w:sz w:val="24"/>
          <w:szCs w:val="24"/>
          <w:lang w:eastAsia="hr-HR"/>
        </w:rPr>
        <w:t xml:space="preserve"> Obveze se odnose  obveze prema dobavljačima iz mjeseca </w:t>
      </w:r>
      <w:r>
        <w:rPr>
          <w:rFonts w:eastAsia="Times New Roman" w:cstheme="minorHAnsi"/>
          <w:sz w:val="24"/>
          <w:szCs w:val="24"/>
          <w:lang w:eastAsia="hr-HR"/>
        </w:rPr>
        <w:t>prosinca</w:t>
      </w:r>
      <w:r w:rsidRPr="00FC7C37">
        <w:rPr>
          <w:rFonts w:eastAsia="Times New Roman" w:cstheme="minorHAnsi"/>
          <w:sz w:val="24"/>
          <w:szCs w:val="24"/>
          <w:lang w:eastAsia="hr-HR"/>
        </w:rPr>
        <w:t xml:space="preserve"> </w:t>
      </w:r>
      <w:r>
        <w:rPr>
          <w:rFonts w:eastAsia="Times New Roman" w:cstheme="minorHAnsi"/>
          <w:sz w:val="24"/>
          <w:szCs w:val="24"/>
          <w:lang w:eastAsia="hr-HR"/>
        </w:rPr>
        <w:t>2023</w:t>
      </w:r>
      <w:r w:rsidRPr="00FC7C37">
        <w:rPr>
          <w:rFonts w:eastAsia="Times New Roman" w:cstheme="minorHAnsi"/>
          <w:sz w:val="24"/>
          <w:szCs w:val="24"/>
          <w:lang w:eastAsia="hr-HR"/>
        </w:rPr>
        <w:t xml:space="preserve"> godine</w:t>
      </w:r>
      <w:r>
        <w:rPr>
          <w:rFonts w:eastAsia="Times New Roman" w:cstheme="minorHAnsi"/>
          <w:sz w:val="24"/>
          <w:szCs w:val="24"/>
          <w:lang w:eastAsia="hr-HR"/>
        </w:rPr>
        <w:t xml:space="preserve"> te na obveze za zaposlene. </w:t>
      </w:r>
    </w:p>
    <w:p w14:paraId="1F9B4ED4" w14:textId="77777777" w:rsidR="0086493A" w:rsidRDefault="0086493A" w:rsidP="0086493A">
      <w:pPr>
        <w:spacing w:after="0" w:line="240" w:lineRule="auto"/>
        <w:jc w:val="both"/>
        <w:rPr>
          <w:rFonts w:eastAsia="Times New Roman" w:cstheme="minorHAnsi"/>
          <w:sz w:val="24"/>
          <w:szCs w:val="24"/>
          <w:lang w:eastAsia="hr-HR"/>
        </w:rPr>
      </w:pPr>
    </w:p>
    <w:p w14:paraId="4B1546CD" w14:textId="77777777" w:rsidR="00FE53B9" w:rsidRPr="00323ADC" w:rsidRDefault="00DB7C84" w:rsidP="00B55318">
      <w:pPr>
        <w:spacing w:before="100" w:beforeAutospacing="1" w:after="100" w:afterAutospacing="1" w:line="240" w:lineRule="auto"/>
        <w:rPr>
          <w:rFonts w:eastAsia="Times New Roman" w:cstheme="minorHAnsi"/>
          <w:b/>
          <w:sz w:val="24"/>
          <w:szCs w:val="24"/>
          <w:lang w:eastAsia="hr-HR"/>
        </w:rPr>
      </w:pPr>
      <w:r w:rsidRPr="00323ADC">
        <w:rPr>
          <w:rFonts w:eastAsia="Times New Roman" w:cstheme="minorHAnsi"/>
          <w:b/>
          <w:sz w:val="24"/>
          <w:szCs w:val="24"/>
          <w:lang w:eastAsia="hr-HR"/>
        </w:rPr>
        <w:lastRenderedPageBreak/>
        <w:t>9</w:t>
      </w:r>
      <w:r w:rsidR="00FE53B9" w:rsidRPr="00323ADC">
        <w:rPr>
          <w:rFonts w:eastAsia="Times New Roman" w:cstheme="minorHAnsi"/>
          <w:b/>
          <w:sz w:val="24"/>
          <w:szCs w:val="24"/>
          <w:lang w:eastAsia="hr-HR"/>
        </w:rPr>
        <w:t xml:space="preserve"> Vlastiti izvori</w:t>
      </w:r>
    </w:p>
    <w:p w14:paraId="0A4A15E5" w14:textId="449C670B" w:rsidR="00FE53B9" w:rsidRPr="00323ADC" w:rsidRDefault="00FE53B9" w:rsidP="00B55318">
      <w:pPr>
        <w:spacing w:before="100" w:beforeAutospacing="1" w:after="100" w:afterAutospacing="1" w:line="240" w:lineRule="auto"/>
        <w:rPr>
          <w:rFonts w:eastAsia="Times New Roman" w:cstheme="minorHAnsi"/>
          <w:sz w:val="24"/>
          <w:szCs w:val="24"/>
          <w:lang w:eastAsia="hr-HR"/>
        </w:rPr>
      </w:pPr>
      <w:r w:rsidRPr="00323ADC">
        <w:rPr>
          <w:rFonts w:eastAsia="Times New Roman" w:cstheme="minorHAnsi"/>
          <w:sz w:val="24"/>
          <w:szCs w:val="24"/>
          <w:lang w:eastAsia="hr-HR"/>
        </w:rPr>
        <w:t xml:space="preserve">Ukupni vlastiti izvori iznose </w:t>
      </w:r>
      <w:r w:rsidR="0086493A">
        <w:rPr>
          <w:rFonts w:eastAsia="Times New Roman" w:cstheme="minorHAnsi"/>
          <w:sz w:val="24"/>
          <w:szCs w:val="24"/>
          <w:lang w:eastAsia="hr-HR"/>
        </w:rPr>
        <w:t>86.498,92 eura</w:t>
      </w:r>
      <w:r w:rsidRPr="00323ADC">
        <w:rPr>
          <w:rFonts w:eastAsia="Times New Roman" w:cstheme="minorHAnsi"/>
          <w:sz w:val="24"/>
          <w:szCs w:val="24"/>
          <w:lang w:eastAsia="hr-HR"/>
        </w:rPr>
        <w:t xml:space="preserve"> s indeksom ostvarenja od </w:t>
      </w:r>
      <w:r w:rsidR="0086493A">
        <w:rPr>
          <w:rFonts w:eastAsia="Times New Roman" w:cstheme="minorHAnsi"/>
          <w:sz w:val="24"/>
          <w:szCs w:val="24"/>
          <w:lang w:eastAsia="hr-HR"/>
        </w:rPr>
        <w:t>79,7</w:t>
      </w:r>
      <w:r w:rsidRPr="00323ADC">
        <w:rPr>
          <w:rFonts w:eastAsia="Times New Roman" w:cstheme="minorHAnsi"/>
          <w:sz w:val="24"/>
          <w:szCs w:val="24"/>
          <w:lang w:eastAsia="hr-HR"/>
        </w:rPr>
        <w:t xml:space="preserve"> u odnosu na proteklu godinu.</w:t>
      </w:r>
    </w:p>
    <w:p w14:paraId="5736A97D" w14:textId="77777777" w:rsidR="00AD71C2" w:rsidRPr="00323ADC" w:rsidRDefault="00DB7C84" w:rsidP="00B55318">
      <w:pPr>
        <w:spacing w:before="100" w:beforeAutospacing="1" w:after="100" w:afterAutospacing="1" w:line="240" w:lineRule="auto"/>
        <w:rPr>
          <w:rFonts w:eastAsia="Times New Roman" w:cstheme="minorHAnsi"/>
          <w:b/>
          <w:sz w:val="28"/>
          <w:szCs w:val="28"/>
          <w:lang w:eastAsia="hr-HR"/>
        </w:rPr>
      </w:pPr>
      <w:r w:rsidRPr="00323ADC">
        <w:rPr>
          <w:rFonts w:eastAsia="Times New Roman" w:cstheme="minorHAnsi"/>
          <w:b/>
          <w:sz w:val="28"/>
          <w:szCs w:val="28"/>
          <w:lang w:eastAsia="hr-HR"/>
        </w:rPr>
        <w:t>922</w:t>
      </w:r>
      <w:r w:rsidR="00AD71C2" w:rsidRPr="00323ADC">
        <w:rPr>
          <w:rFonts w:eastAsia="Times New Roman" w:cstheme="minorHAnsi"/>
          <w:b/>
          <w:sz w:val="28"/>
          <w:szCs w:val="28"/>
          <w:lang w:eastAsia="hr-HR"/>
        </w:rPr>
        <w:t xml:space="preserve"> Višak/manjak prihoda</w:t>
      </w:r>
    </w:p>
    <w:p w14:paraId="6710FC32" w14:textId="48958939" w:rsidR="00AD71C2" w:rsidRPr="00323ADC" w:rsidRDefault="00DB7C84" w:rsidP="00B55318">
      <w:pPr>
        <w:spacing w:before="100" w:beforeAutospacing="1" w:after="100" w:afterAutospacing="1" w:line="240" w:lineRule="auto"/>
        <w:rPr>
          <w:rFonts w:eastAsia="Times New Roman" w:cstheme="minorHAnsi"/>
          <w:sz w:val="24"/>
          <w:szCs w:val="24"/>
          <w:lang w:eastAsia="hr-HR"/>
        </w:rPr>
      </w:pPr>
      <w:r w:rsidRPr="00323ADC">
        <w:rPr>
          <w:rFonts w:eastAsia="Times New Roman" w:cstheme="minorHAnsi"/>
          <w:sz w:val="24"/>
          <w:szCs w:val="24"/>
          <w:lang w:eastAsia="hr-HR"/>
        </w:rPr>
        <w:t>U tijeku 202</w:t>
      </w:r>
      <w:r w:rsidR="0086493A">
        <w:rPr>
          <w:rFonts w:eastAsia="Times New Roman" w:cstheme="minorHAnsi"/>
          <w:sz w:val="24"/>
          <w:szCs w:val="24"/>
          <w:lang w:eastAsia="hr-HR"/>
        </w:rPr>
        <w:t>3</w:t>
      </w:r>
      <w:r w:rsidR="00AD71C2" w:rsidRPr="00323ADC">
        <w:rPr>
          <w:rFonts w:eastAsia="Times New Roman" w:cstheme="minorHAnsi"/>
          <w:sz w:val="24"/>
          <w:szCs w:val="24"/>
          <w:lang w:eastAsia="hr-HR"/>
        </w:rPr>
        <w:t>. g. provela se je korekcija rezultata zbog kapitalnih prijenosa sredstava kojima su financirane nabave nefinancijske imovine i zbog toga postoji odstupanje od iskazanih pozicija u obrascu PR-RAS i Bilance.</w:t>
      </w:r>
    </w:p>
    <w:p w14:paraId="11A7F790" w14:textId="7D628F46" w:rsidR="00AD71C2" w:rsidRPr="00323ADC" w:rsidRDefault="00AD71C2" w:rsidP="00B55318">
      <w:pPr>
        <w:spacing w:before="100" w:beforeAutospacing="1" w:after="100" w:afterAutospacing="1" w:line="240" w:lineRule="auto"/>
        <w:rPr>
          <w:rFonts w:eastAsia="Times New Roman" w:cstheme="minorHAnsi"/>
          <w:sz w:val="24"/>
          <w:szCs w:val="24"/>
          <w:lang w:eastAsia="hr-HR"/>
        </w:rPr>
      </w:pPr>
      <w:r w:rsidRPr="00323ADC">
        <w:rPr>
          <w:rFonts w:eastAsia="Times New Roman" w:cstheme="minorHAnsi"/>
          <w:sz w:val="24"/>
          <w:szCs w:val="24"/>
          <w:lang w:eastAsia="hr-HR"/>
        </w:rPr>
        <w:t xml:space="preserve">Podaci u bilanci iskazani su nakon obavezne korekcije rezultata sukladno čl. 82. Pravilnika o proračunskom računovodstvu te je iskazan manjak prihoda poslovanja u iznosu od </w:t>
      </w:r>
      <w:r w:rsidR="0086493A">
        <w:rPr>
          <w:rFonts w:eastAsia="Times New Roman" w:cstheme="minorHAnsi"/>
          <w:sz w:val="24"/>
          <w:szCs w:val="24"/>
          <w:lang w:eastAsia="hr-HR"/>
        </w:rPr>
        <w:t>11.836,12 eura.</w:t>
      </w:r>
    </w:p>
    <w:p w14:paraId="2E088C30" w14:textId="77777777" w:rsidR="00104DC3" w:rsidRPr="00323ADC" w:rsidRDefault="00104DC3" w:rsidP="00B55318">
      <w:pPr>
        <w:spacing w:before="100" w:beforeAutospacing="1" w:after="100" w:afterAutospacing="1" w:line="240" w:lineRule="auto"/>
        <w:rPr>
          <w:rFonts w:eastAsia="Times New Roman" w:cstheme="minorHAnsi"/>
          <w:b/>
          <w:sz w:val="28"/>
          <w:szCs w:val="28"/>
          <w:lang w:eastAsia="hr-HR"/>
        </w:rPr>
      </w:pPr>
      <w:r w:rsidRPr="00323ADC">
        <w:rPr>
          <w:rFonts w:eastAsia="Times New Roman" w:cstheme="minorHAnsi"/>
          <w:b/>
          <w:sz w:val="28"/>
          <w:szCs w:val="28"/>
          <w:lang w:eastAsia="hr-HR"/>
        </w:rPr>
        <w:t>Bilješke uz obrazac: PR-RAS</w:t>
      </w:r>
    </w:p>
    <w:p w14:paraId="18F6E076" w14:textId="77777777" w:rsidR="00330EAA" w:rsidRDefault="00330EAA" w:rsidP="00B55318">
      <w:pPr>
        <w:spacing w:before="100" w:beforeAutospacing="1" w:after="100" w:afterAutospacing="1" w:line="240" w:lineRule="auto"/>
        <w:rPr>
          <w:rFonts w:eastAsia="Times New Roman" w:cstheme="minorHAnsi"/>
          <w:b/>
          <w:sz w:val="24"/>
          <w:szCs w:val="24"/>
          <w:lang w:eastAsia="hr-HR"/>
        </w:rPr>
      </w:pPr>
      <w:r w:rsidRPr="00323ADC">
        <w:rPr>
          <w:rFonts w:eastAsia="Times New Roman" w:cstheme="minorHAnsi"/>
          <w:b/>
          <w:sz w:val="24"/>
          <w:szCs w:val="24"/>
          <w:lang w:eastAsia="hr-HR"/>
        </w:rPr>
        <w:t xml:space="preserve"> Prihodi poslovanja</w:t>
      </w:r>
    </w:p>
    <w:p w14:paraId="460802D2" w14:textId="77777777" w:rsidR="0086493A" w:rsidRPr="00FC7C37" w:rsidRDefault="0086493A" w:rsidP="0086493A">
      <w:pPr>
        <w:spacing w:after="0" w:line="240" w:lineRule="auto"/>
        <w:jc w:val="both"/>
        <w:rPr>
          <w:rFonts w:eastAsia="Times New Roman" w:cstheme="minorHAnsi"/>
          <w:b/>
          <w:sz w:val="24"/>
          <w:szCs w:val="24"/>
          <w:lang w:eastAsia="hr-HR"/>
        </w:rPr>
      </w:pPr>
      <w:r w:rsidRPr="00FC7C37">
        <w:rPr>
          <w:rFonts w:eastAsia="Times New Roman" w:cstheme="minorHAnsi"/>
          <w:b/>
          <w:sz w:val="24"/>
          <w:szCs w:val="24"/>
          <w:lang w:eastAsia="hr-HR"/>
        </w:rPr>
        <w:t>6 Prihodi poslovanja</w:t>
      </w:r>
    </w:p>
    <w:p w14:paraId="3C610D41" w14:textId="77777777" w:rsidR="0086493A" w:rsidRPr="00FC7C37" w:rsidRDefault="0086493A" w:rsidP="0086493A">
      <w:pPr>
        <w:spacing w:after="0" w:line="240" w:lineRule="auto"/>
        <w:jc w:val="both"/>
        <w:rPr>
          <w:rFonts w:eastAsia="Times New Roman" w:cstheme="minorHAnsi"/>
          <w:sz w:val="24"/>
          <w:szCs w:val="24"/>
          <w:lang w:eastAsia="hr-HR"/>
        </w:rPr>
      </w:pPr>
      <w:r w:rsidRPr="00FC7C37">
        <w:rPr>
          <w:rFonts w:eastAsia="Times New Roman" w:cstheme="minorHAnsi"/>
          <w:sz w:val="24"/>
          <w:szCs w:val="24"/>
          <w:lang w:eastAsia="hr-HR"/>
        </w:rPr>
        <w:t xml:space="preserve">Prihodi poslovanja u izvještajnom razdoblju u 2023. godini iznose </w:t>
      </w:r>
      <w:r>
        <w:rPr>
          <w:rFonts w:eastAsia="Times New Roman" w:cstheme="minorHAnsi"/>
          <w:sz w:val="24"/>
          <w:szCs w:val="24"/>
          <w:lang w:eastAsia="hr-HR"/>
        </w:rPr>
        <w:t>214.701,57</w:t>
      </w:r>
      <w:r w:rsidRPr="00FC7C37">
        <w:rPr>
          <w:rFonts w:eastAsia="Times New Roman" w:cstheme="minorHAnsi"/>
          <w:sz w:val="24"/>
          <w:szCs w:val="24"/>
          <w:lang w:eastAsia="hr-HR"/>
        </w:rPr>
        <w:t xml:space="preserve"> EUR-a s indeksom ostvarenja od </w:t>
      </w:r>
      <w:r>
        <w:rPr>
          <w:rFonts w:eastAsia="Times New Roman" w:cstheme="minorHAnsi"/>
          <w:sz w:val="24"/>
          <w:szCs w:val="24"/>
          <w:lang w:eastAsia="hr-HR"/>
        </w:rPr>
        <w:t>126,80</w:t>
      </w:r>
      <w:r w:rsidRPr="00FC7C37">
        <w:rPr>
          <w:rFonts w:eastAsia="Times New Roman" w:cstheme="minorHAnsi"/>
          <w:sz w:val="24"/>
          <w:szCs w:val="24"/>
          <w:lang w:eastAsia="hr-HR"/>
        </w:rPr>
        <w:t xml:space="preserve"> u odnosu na proteklu godinu.</w:t>
      </w:r>
    </w:p>
    <w:p w14:paraId="72463DB8" w14:textId="77777777" w:rsidR="0086493A" w:rsidRPr="00FC7C37" w:rsidRDefault="0086493A" w:rsidP="0086493A">
      <w:pPr>
        <w:spacing w:after="0" w:line="240" w:lineRule="auto"/>
        <w:jc w:val="both"/>
        <w:rPr>
          <w:rFonts w:eastAsia="Times New Roman" w:cstheme="minorHAnsi"/>
          <w:b/>
          <w:sz w:val="24"/>
          <w:szCs w:val="24"/>
          <w:lang w:eastAsia="hr-HR"/>
        </w:rPr>
      </w:pPr>
      <w:r w:rsidRPr="00FC7C37">
        <w:rPr>
          <w:rFonts w:eastAsia="Times New Roman" w:cstheme="minorHAnsi"/>
          <w:b/>
          <w:sz w:val="24"/>
          <w:szCs w:val="24"/>
          <w:lang w:eastAsia="hr-HR"/>
        </w:rPr>
        <w:t>6361 i 6362 Tekuće i kapitalne pomoći proračunskim korisnicima iz proračuna koji im nije nadležan</w:t>
      </w:r>
    </w:p>
    <w:p w14:paraId="0BBAA426" w14:textId="77777777" w:rsidR="0086493A" w:rsidRPr="00FC7C37" w:rsidRDefault="0086493A" w:rsidP="0086493A">
      <w:pPr>
        <w:spacing w:after="0" w:line="240" w:lineRule="auto"/>
        <w:jc w:val="both"/>
        <w:rPr>
          <w:rFonts w:eastAsia="Times New Roman" w:cstheme="minorHAnsi"/>
          <w:sz w:val="24"/>
          <w:szCs w:val="24"/>
          <w:lang w:eastAsia="hr-HR"/>
        </w:rPr>
      </w:pPr>
      <w:r w:rsidRPr="00FC7C37">
        <w:rPr>
          <w:rFonts w:eastAsia="Times New Roman" w:cstheme="minorHAnsi"/>
          <w:sz w:val="24"/>
          <w:szCs w:val="24"/>
          <w:lang w:eastAsia="hr-HR"/>
        </w:rPr>
        <w:t xml:space="preserve">Prihodi se odnose na tekuće pomoći od državnog, županijskog i općinskih proračuna za redovnu i programsku djelatnost Knjižnice te kapitalne pomoći iz državnog i općinskih proračuna za nabavu nefinancijske imovine i to za nabavu knjižne građe i opreme za redovno poslovanje sa indeksom povećanja </w:t>
      </w:r>
      <w:r>
        <w:rPr>
          <w:rFonts w:eastAsia="Times New Roman" w:cstheme="minorHAnsi"/>
          <w:sz w:val="24"/>
          <w:szCs w:val="24"/>
          <w:lang w:eastAsia="hr-HR"/>
        </w:rPr>
        <w:t>139,13</w:t>
      </w:r>
      <w:r w:rsidRPr="00FC7C37">
        <w:rPr>
          <w:rFonts w:eastAsia="Times New Roman" w:cstheme="minorHAnsi"/>
          <w:sz w:val="24"/>
          <w:szCs w:val="24"/>
          <w:lang w:eastAsia="hr-HR"/>
        </w:rPr>
        <w:t xml:space="preserve"> u odnosu na proteklu godinu..                      </w:t>
      </w:r>
    </w:p>
    <w:p w14:paraId="1237F34A" w14:textId="77777777" w:rsidR="0086493A" w:rsidRPr="00FC7C37" w:rsidRDefault="0086493A" w:rsidP="0086493A">
      <w:pPr>
        <w:spacing w:after="0" w:line="240" w:lineRule="auto"/>
        <w:jc w:val="both"/>
        <w:rPr>
          <w:rFonts w:eastAsia="Times New Roman" w:cstheme="minorHAnsi"/>
          <w:b/>
          <w:sz w:val="24"/>
          <w:szCs w:val="24"/>
          <w:lang w:eastAsia="hr-HR"/>
        </w:rPr>
      </w:pPr>
      <w:r w:rsidRPr="00FC7C37">
        <w:rPr>
          <w:rFonts w:eastAsia="Times New Roman" w:cstheme="minorHAnsi"/>
          <w:b/>
          <w:sz w:val="24"/>
          <w:szCs w:val="24"/>
          <w:lang w:eastAsia="hr-HR"/>
        </w:rPr>
        <w:t>6526 Ostali nespomenuti prihodi</w:t>
      </w:r>
    </w:p>
    <w:p w14:paraId="077D1B2E" w14:textId="77777777" w:rsidR="0086493A" w:rsidRPr="00FC7C37" w:rsidRDefault="0086493A" w:rsidP="0086493A">
      <w:pPr>
        <w:spacing w:after="0" w:line="240" w:lineRule="auto"/>
        <w:jc w:val="both"/>
        <w:rPr>
          <w:rFonts w:eastAsia="Times New Roman" w:cstheme="minorHAnsi"/>
          <w:sz w:val="24"/>
          <w:szCs w:val="24"/>
          <w:lang w:eastAsia="hr-HR"/>
        </w:rPr>
      </w:pPr>
      <w:r w:rsidRPr="00FC7C37">
        <w:rPr>
          <w:rFonts w:eastAsia="Times New Roman" w:cstheme="minorHAnsi"/>
          <w:sz w:val="24"/>
          <w:szCs w:val="24"/>
          <w:lang w:eastAsia="hr-HR"/>
        </w:rPr>
        <w:t xml:space="preserve">Podaci se odnose na prihode od članarine knjižnice, </w:t>
      </w:r>
      <w:proofErr w:type="spellStart"/>
      <w:r w:rsidRPr="00FC7C37">
        <w:rPr>
          <w:rFonts w:eastAsia="Times New Roman" w:cstheme="minorHAnsi"/>
          <w:sz w:val="24"/>
          <w:szCs w:val="24"/>
          <w:lang w:eastAsia="hr-HR"/>
        </w:rPr>
        <w:t>zakasnine</w:t>
      </w:r>
      <w:proofErr w:type="spellEnd"/>
      <w:r w:rsidRPr="00FC7C37">
        <w:rPr>
          <w:rFonts w:eastAsia="Times New Roman" w:cstheme="minorHAnsi"/>
          <w:sz w:val="24"/>
          <w:szCs w:val="24"/>
          <w:lang w:eastAsia="hr-HR"/>
        </w:rPr>
        <w:t xml:space="preserve">, </w:t>
      </w:r>
      <w:proofErr w:type="spellStart"/>
      <w:r w:rsidRPr="00FC7C37">
        <w:rPr>
          <w:rFonts w:eastAsia="Times New Roman" w:cstheme="minorHAnsi"/>
          <w:sz w:val="24"/>
          <w:szCs w:val="24"/>
          <w:lang w:eastAsia="hr-HR"/>
        </w:rPr>
        <w:t>međuknjižnične</w:t>
      </w:r>
      <w:proofErr w:type="spellEnd"/>
      <w:r w:rsidRPr="00FC7C37">
        <w:rPr>
          <w:rFonts w:eastAsia="Times New Roman" w:cstheme="minorHAnsi"/>
          <w:sz w:val="24"/>
          <w:szCs w:val="24"/>
          <w:lang w:eastAsia="hr-HR"/>
        </w:rPr>
        <w:t xml:space="preserve"> posudbe i slične prihode koji se odnose na djelokrug rada Ustanove.</w:t>
      </w:r>
    </w:p>
    <w:p w14:paraId="65885726" w14:textId="77777777" w:rsidR="0086493A" w:rsidRPr="00FC7C37" w:rsidRDefault="0086493A" w:rsidP="0086493A">
      <w:pPr>
        <w:spacing w:after="0" w:line="240" w:lineRule="auto"/>
        <w:jc w:val="both"/>
        <w:rPr>
          <w:rFonts w:eastAsia="Times New Roman" w:cstheme="minorHAnsi"/>
          <w:b/>
          <w:sz w:val="24"/>
          <w:szCs w:val="24"/>
          <w:lang w:eastAsia="hr-HR"/>
        </w:rPr>
      </w:pPr>
      <w:r w:rsidRPr="00FC7C37">
        <w:rPr>
          <w:rFonts w:eastAsia="Times New Roman" w:cstheme="minorHAnsi"/>
          <w:b/>
          <w:sz w:val="24"/>
          <w:szCs w:val="24"/>
          <w:lang w:eastAsia="hr-HR"/>
        </w:rPr>
        <w:t>66 Prihodi od prodaje proizvoda i pruženih usluga</w:t>
      </w:r>
    </w:p>
    <w:p w14:paraId="3A8449C9" w14:textId="77777777" w:rsidR="0086493A" w:rsidRPr="00FC7C37" w:rsidRDefault="0086493A" w:rsidP="0086493A">
      <w:pPr>
        <w:spacing w:after="0" w:line="240" w:lineRule="auto"/>
        <w:jc w:val="both"/>
        <w:rPr>
          <w:rFonts w:eastAsia="Times New Roman" w:cstheme="minorHAnsi"/>
          <w:sz w:val="24"/>
          <w:szCs w:val="24"/>
          <w:lang w:eastAsia="hr-HR"/>
        </w:rPr>
      </w:pPr>
      <w:r w:rsidRPr="00FC7C37">
        <w:rPr>
          <w:rFonts w:eastAsia="Times New Roman" w:cstheme="minorHAnsi"/>
          <w:sz w:val="24"/>
          <w:szCs w:val="24"/>
          <w:lang w:eastAsia="hr-HR"/>
        </w:rPr>
        <w:t>Podaci se odnose na prihode od popratnih djelatnosti u Knjižnici kao fotokopiranje, skeniranje, korištenje interneta i prodaju knjiga vlastitog izdanja.</w:t>
      </w:r>
    </w:p>
    <w:p w14:paraId="000F7CF7" w14:textId="77777777" w:rsidR="0086493A" w:rsidRPr="00FC7C37" w:rsidRDefault="0086493A" w:rsidP="0086493A">
      <w:pPr>
        <w:spacing w:after="0" w:line="240" w:lineRule="auto"/>
        <w:jc w:val="both"/>
        <w:rPr>
          <w:rFonts w:eastAsia="Times New Roman" w:cstheme="minorHAnsi"/>
          <w:sz w:val="24"/>
          <w:szCs w:val="24"/>
          <w:lang w:eastAsia="hr-HR"/>
        </w:rPr>
      </w:pPr>
      <w:r w:rsidRPr="00FC7C37">
        <w:rPr>
          <w:rFonts w:eastAsia="Times New Roman" w:cstheme="minorHAnsi"/>
          <w:b/>
          <w:sz w:val="24"/>
          <w:szCs w:val="24"/>
          <w:lang w:eastAsia="hr-HR"/>
        </w:rPr>
        <w:t>6631  Tekuće donacije</w:t>
      </w:r>
    </w:p>
    <w:p w14:paraId="6D39B425" w14:textId="77777777" w:rsidR="0086493A" w:rsidRPr="00FC7C37" w:rsidRDefault="0086493A" w:rsidP="0086493A">
      <w:pPr>
        <w:spacing w:after="0" w:line="240" w:lineRule="auto"/>
        <w:jc w:val="both"/>
        <w:rPr>
          <w:rFonts w:eastAsia="Times New Roman" w:cstheme="minorHAnsi"/>
          <w:sz w:val="24"/>
          <w:szCs w:val="24"/>
          <w:lang w:eastAsia="hr-HR"/>
        </w:rPr>
      </w:pPr>
      <w:r w:rsidRPr="00FC7C37">
        <w:rPr>
          <w:rFonts w:eastAsia="Times New Roman" w:cstheme="minorHAnsi"/>
          <w:sz w:val="24"/>
          <w:szCs w:val="24"/>
          <w:lang w:eastAsia="hr-HR"/>
        </w:rPr>
        <w:t>Podaci se odnose na donacije od trgovačkih društava i fizičkih osoba za nabavu nefinancijske imovine i programsku djelatnost.</w:t>
      </w:r>
    </w:p>
    <w:p w14:paraId="59C0D3EC" w14:textId="77777777" w:rsidR="0086493A" w:rsidRPr="00FC7C37" w:rsidRDefault="0086493A" w:rsidP="0086493A">
      <w:pPr>
        <w:spacing w:after="0" w:line="240" w:lineRule="auto"/>
        <w:jc w:val="both"/>
        <w:rPr>
          <w:rFonts w:eastAsia="Times New Roman" w:cstheme="minorHAnsi"/>
          <w:b/>
          <w:sz w:val="24"/>
          <w:szCs w:val="24"/>
          <w:lang w:eastAsia="hr-HR"/>
        </w:rPr>
      </w:pPr>
      <w:r w:rsidRPr="00FC7C37">
        <w:rPr>
          <w:rFonts w:eastAsia="Times New Roman" w:cstheme="minorHAnsi"/>
          <w:b/>
          <w:sz w:val="24"/>
          <w:szCs w:val="24"/>
          <w:lang w:eastAsia="hr-HR"/>
        </w:rPr>
        <w:t>6711 i 6712 Prihodi iz nadležnog proračuna za financiranje rashoda poslovanja i za nabavu nefinancijske imovine</w:t>
      </w:r>
    </w:p>
    <w:p w14:paraId="558EDC2D" w14:textId="77777777" w:rsidR="0086493A" w:rsidRPr="00FC7C37" w:rsidRDefault="0086493A" w:rsidP="0086493A">
      <w:pPr>
        <w:spacing w:after="0" w:line="240" w:lineRule="auto"/>
        <w:jc w:val="both"/>
        <w:rPr>
          <w:rFonts w:eastAsia="Times New Roman" w:cstheme="minorHAnsi"/>
          <w:sz w:val="24"/>
          <w:szCs w:val="24"/>
          <w:lang w:eastAsia="hr-HR"/>
        </w:rPr>
      </w:pPr>
      <w:r w:rsidRPr="00FC7C37">
        <w:rPr>
          <w:rFonts w:eastAsia="Times New Roman" w:cstheme="minorHAnsi"/>
          <w:sz w:val="24"/>
          <w:szCs w:val="24"/>
          <w:lang w:eastAsia="hr-HR"/>
        </w:rPr>
        <w:t>Prihodi su povećani u odnosu na proteklu godinu zbog povećanih izdataka za plaće zaposlenih i materijalnih rashoda koje financira osnivač.</w:t>
      </w:r>
    </w:p>
    <w:p w14:paraId="64A18336" w14:textId="77777777" w:rsidR="0086493A" w:rsidRDefault="0086493A" w:rsidP="0086493A">
      <w:pPr>
        <w:spacing w:after="0" w:line="240" w:lineRule="auto"/>
        <w:jc w:val="both"/>
        <w:rPr>
          <w:rFonts w:eastAsia="Times New Roman" w:cstheme="minorHAnsi"/>
          <w:b/>
          <w:sz w:val="24"/>
          <w:szCs w:val="24"/>
          <w:lang w:eastAsia="hr-HR"/>
        </w:rPr>
      </w:pPr>
    </w:p>
    <w:p w14:paraId="5ED2BBC5" w14:textId="77777777" w:rsidR="0086493A" w:rsidRPr="00FC7C37" w:rsidRDefault="0086493A" w:rsidP="0086493A">
      <w:pPr>
        <w:spacing w:after="0" w:line="240" w:lineRule="auto"/>
        <w:jc w:val="both"/>
        <w:rPr>
          <w:rFonts w:eastAsia="Times New Roman" w:cstheme="minorHAnsi"/>
          <w:b/>
          <w:sz w:val="24"/>
          <w:szCs w:val="24"/>
          <w:lang w:eastAsia="hr-HR"/>
        </w:rPr>
      </w:pPr>
      <w:r w:rsidRPr="00FC7C37">
        <w:rPr>
          <w:rFonts w:eastAsia="Times New Roman" w:cstheme="minorHAnsi"/>
          <w:b/>
          <w:sz w:val="24"/>
          <w:szCs w:val="24"/>
          <w:lang w:eastAsia="hr-HR"/>
        </w:rPr>
        <w:t>3 Rashodi poslovanja</w:t>
      </w:r>
    </w:p>
    <w:p w14:paraId="557A6EC6" w14:textId="77777777" w:rsidR="0086493A" w:rsidRPr="00FC7C37" w:rsidRDefault="0086493A" w:rsidP="0086493A">
      <w:pPr>
        <w:spacing w:after="0" w:line="240" w:lineRule="auto"/>
        <w:jc w:val="both"/>
        <w:rPr>
          <w:rFonts w:eastAsia="Times New Roman" w:cstheme="minorHAnsi"/>
          <w:sz w:val="24"/>
          <w:szCs w:val="24"/>
          <w:lang w:eastAsia="hr-HR"/>
        </w:rPr>
      </w:pPr>
      <w:r w:rsidRPr="00FC7C37">
        <w:rPr>
          <w:rFonts w:eastAsia="Times New Roman" w:cstheme="minorHAnsi"/>
          <w:sz w:val="24"/>
          <w:szCs w:val="24"/>
          <w:lang w:eastAsia="hr-HR"/>
        </w:rPr>
        <w:t xml:space="preserve">Rashodi poslovanja iznose </w:t>
      </w:r>
      <w:r>
        <w:rPr>
          <w:rFonts w:eastAsia="Times New Roman" w:cstheme="minorHAnsi"/>
          <w:sz w:val="24"/>
          <w:szCs w:val="24"/>
          <w:lang w:eastAsia="hr-HR"/>
        </w:rPr>
        <w:t>184.400,04</w:t>
      </w:r>
      <w:r w:rsidRPr="00FC7C37">
        <w:rPr>
          <w:rFonts w:eastAsia="Times New Roman" w:cstheme="minorHAnsi"/>
          <w:sz w:val="24"/>
          <w:szCs w:val="24"/>
          <w:lang w:eastAsia="hr-HR"/>
        </w:rPr>
        <w:t xml:space="preserve"> EUR-a s indeksom ostvarenja </w:t>
      </w:r>
      <w:r>
        <w:rPr>
          <w:rFonts w:eastAsia="Times New Roman" w:cstheme="minorHAnsi"/>
          <w:sz w:val="24"/>
          <w:szCs w:val="24"/>
          <w:lang w:eastAsia="hr-HR"/>
        </w:rPr>
        <w:t>117,5</w:t>
      </w:r>
      <w:r w:rsidRPr="00FC7C37">
        <w:rPr>
          <w:rFonts w:eastAsia="Times New Roman" w:cstheme="minorHAnsi"/>
          <w:sz w:val="24"/>
          <w:szCs w:val="24"/>
          <w:lang w:eastAsia="hr-HR"/>
        </w:rPr>
        <w:t xml:space="preserve"> u odnosu na proteklu godinu.</w:t>
      </w:r>
    </w:p>
    <w:p w14:paraId="54F88595" w14:textId="77777777" w:rsidR="0086493A" w:rsidRPr="00FC7C37" w:rsidRDefault="0086493A" w:rsidP="0086493A">
      <w:pPr>
        <w:spacing w:after="0" w:line="240" w:lineRule="auto"/>
        <w:jc w:val="both"/>
        <w:rPr>
          <w:rFonts w:eastAsia="Times New Roman" w:cstheme="minorHAnsi"/>
          <w:b/>
          <w:sz w:val="24"/>
          <w:szCs w:val="24"/>
          <w:lang w:eastAsia="hr-HR"/>
        </w:rPr>
      </w:pPr>
      <w:r w:rsidRPr="00FC7C37">
        <w:rPr>
          <w:rFonts w:eastAsia="Times New Roman" w:cstheme="minorHAnsi"/>
          <w:b/>
          <w:sz w:val="24"/>
          <w:szCs w:val="24"/>
          <w:lang w:eastAsia="hr-HR"/>
        </w:rPr>
        <w:t>31 Rashodi za zaposlene</w:t>
      </w:r>
    </w:p>
    <w:p w14:paraId="5D29954C" w14:textId="77777777" w:rsidR="0086493A" w:rsidRPr="00FC7C37" w:rsidRDefault="0086493A" w:rsidP="0086493A">
      <w:pPr>
        <w:spacing w:after="0" w:line="240" w:lineRule="auto"/>
        <w:jc w:val="both"/>
        <w:rPr>
          <w:rFonts w:eastAsia="Times New Roman" w:cstheme="minorHAnsi"/>
          <w:sz w:val="24"/>
          <w:szCs w:val="24"/>
          <w:lang w:eastAsia="hr-HR"/>
        </w:rPr>
      </w:pPr>
      <w:r w:rsidRPr="00FC7C37">
        <w:rPr>
          <w:rFonts w:eastAsia="Times New Roman" w:cstheme="minorHAnsi"/>
          <w:sz w:val="24"/>
          <w:szCs w:val="24"/>
          <w:lang w:eastAsia="hr-HR"/>
        </w:rPr>
        <w:lastRenderedPageBreak/>
        <w:t xml:space="preserve">Rashodi za zaposlene ostvareni su </w:t>
      </w:r>
      <w:r>
        <w:rPr>
          <w:rFonts w:eastAsia="Times New Roman" w:cstheme="minorHAnsi"/>
          <w:sz w:val="24"/>
          <w:szCs w:val="24"/>
          <w:lang w:eastAsia="hr-HR"/>
        </w:rPr>
        <w:t>više</w:t>
      </w:r>
      <w:r w:rsidRPr="00FC7C37">
        <w:rPr>
          <w:rFonts w:eastAsia="Times New Roman" w:cstheme="minorHAnsi"/>
          <w:sz w:val="24"/>
          <w:szCs w:val="24"/>
          <w:lang w:eastAsia="hr-HR"/>
        </w:rPr>
        <w:t xml:space="preserve"> u tekućoj godini </w:t>
      </w:r>
      <w:r>
        <w:rPr>
          <w:rFonts w:eastAsia="Times New Roman" w:cstheme="minorHAnsi"/>
          <w:sz w:val="24"/>
          <w:szCs w:val="24"/>
          <w:lang w:eastAsia="hr-HR"/>
        </w:rPr>
        <w:t>zbog povećane osnovice i koeficijenta za isplatu plaća, te isplate prava po kolektivnom ugovoru</w:t>
      </w:r>
      <w:r w:rsidRPr="00FC7C37">
        <w:rPr>
          <w:rFonts w:eastAsia="Times New Roman" w:cstheme="minorHAnsi"/>
          <w:sz w:val="24"/>
          <w:szCs w:val="24"/>
          <w:lang w:eastAsia="hr-HR"/>
        </w:rPr>
        <w:t>.</w:t>
      </w:r>
    </w:p>
    <w:p w14:paraId="1F515B3B" w14:textId="77777777" w:rsidR="0086493A" w:rsidRPr="00FC7C37" w:rsidRDefault="0086493A" w:rsidP="0086493A">
      <w:pPr>
        <w:spacing w:after="0" w:line="240" w:lineRule="auto"/>
        <w:jc w:val="both"/>
        <w:rPr>
          <w:rFonts w:eastAsia="Times New Roman" w:cstheme="minorHAnsi"/>
          <w:b/>
          <w:sz w:val="24"/>
          <w:szCs w:val="24"/>
          <w:lang w:eastAsia="hr-HR"/>
        </w:rPr>
      </w:pPr>
      <w:r w:rsidRPr="00FC7C37">
        <w:rPr>
          <w:rFonts w:eastAsia="Times New Roman" w:cstheme="minorHAnsi"/>
          <w:b/>
          <w:sz w:val="24"/>
          <w:szCs w:val="24"/>
          <w:lang w:eastAsia="hr-HR"/>
        </w:rPr>
        <w:t>32 Materijalni rashodi</w:t>
      </w:r>
    </w:p>
    <w:p w14:paraId="0F259903" w14:textId="77777777" w:rsidR="0086493A" w:rsidRPr="00FC7C37" w:rsidRDefault="0086493A" w:rsidP="0086493A">
      <w:pPr>
        <w:spacing w:after="0" w:line="240" w:lineRule="auto"/>
        <w:jc w:val="both"/>
        <w:rPr>
          <w:rFonts w:eastAsia="Times New Roman" w:cstheme="minorHAnsi"/>
          <w:sz w:val="24"/>
          <w:szCs w:val="24"/>
          <w:lang w:eastAsia="hr-HR"/>
        </w:rPr>
      </w:pPr>
      <w:r w:rsidRPr="00FC7C37">
        <w:rPr>
          <w:rFonts w:eastAsia="Times New Roman" w:cstheme="minorHAnsi"/>
          <w:sz w:val="24"/>
          <w:szCs w:val="24"/>
          <w:lang w:eastAsia="hr-HR"/>
        </w:rPr>
        <w:t xml:space="preserve">Materijalni rashodi iznose </w:t>
      </w:r>
      <w:r w:rsidRPr="003F0D1C">
        <w:rPr>
          <w:rFonts w:eastAsia="Times New Roman" w:cstheme="minorHAnsi"/>
          <w:sz w:val="24"/>
          <w:szCs w:val="24"/>
          <w:lang w:eastAsia="hr-HR"/>
        </w:rPr>
        <w:t>88.934,03 EUR-a</w:t>
      </w:r>
      <w:r w:rsidRPr="00FC7C37">
        <w:rPr>
          <w:rFonts w:eastAsia="Times New Roman" w:cstheme="minorHAnsi"/>
          <w:sz w:val="24"/>
          <w:szCs w:val="24"/>
          <w:lang w:eastAsia="hr-HR"/>
        </w:rPr>
        <w:t xml:space="preserve"> s indeksom ostvarenja </w:t>
      </w:r>
      <w:r>
        <w:rPr>
          <w:rFonts w:eastAsia="Times New Roman" w:cstheme="minorHAnsi"/>
          <w:sz w:val="24"/>
          <w:szCs w:val="24"/>
          <w:lang w:eastAsia="hr-HR"/>
        </w:rPr>
        <w:t>125,20</w:t>
      </w:r>
      <w:r w:rsidRPr="00FC7C37">
        <w:rPr>
          <w:rFonts w:eastAsia="Times New Roman" w:cstheme="minorHAnsi"/>
          <w:sz w:val="24"/>
          <w:szCs w:val="24"/>
          <w:lang w:eastAsia="hr-HR"/>
        </w:rPr>
        <w:t xml:space="preserve"> u odnosu na proteklu godinu.</w:t>
      </w:r>
    </w:p>
    <w:p w14:paraId="306BD2DF" w14:textId="77777777" w:rsidR="0086493A" w:rsidRPr="00FC7C37" w:rsidRDefault="0086493A" w:rsidP="0086493A">
      <w:pPr>
        <w:spacing w:after="0" w:line="240" w:lineRule="auto"/>
        <w:jc w:val="both"/>
        <w:rPr>
          <w:rFonts w:eastAsia="Times New Roman" w:cstheme="minorHAnsi"/>
          <w:sz w:val="24"/>
          <w:szCs w:val="24"/>
          <w:lang w:eastAsia="hr-HR"/>
        </w:rPr>
      </w:pPr>
      <w:r w:rsidRPr="00FC7C37">
        <w:rPr>
          <w:rFonts w:eastAsia="Times New Roman" w:cstheme="minorHAnsi"/>
          <w:sz w:val="24"/>
          <w:szCs w:val="24"/>
          <w:lang w:eastAsia="hr-HR"/>
        </w:rPr>
        <w:t xml:space="preserve">Povećanje je nastalo u kategoriji </w:t>
      </w:r>
      <w:r w:rsidRPr="003F0D1C">
        <w:rPr>
          <w:rFonts w:eastAsia="Times New Roman" w:cstheme="minorHAnsi"/>
          <w:sz w:val="24"/>
          <w:szCs w:val="24"/>
          <w:lang w:eastAsia="hr-HR"/>
        </w:rPr>
        <w:t>Naknade za prijevoz na posao zbog povećanog praga na isplatu</w:t>
      </w:r>
      <w:r w:rsidRPr="00FC7C37">
        <w:rPr>
          <w:rFonts w:eastAsia="Times New Roman" w:cstheme="minorHAnsi"/>
          <w:sz w:val="24"/>
          <w:szCs w:val="24"/>
          <w:lang w:eastAsia="hr-HR"/>
        </w:rPr>
        <w:t xml:space="preserve"> istih, povećanje prati i potrošnja uredskog i ostalog materijala koji je dijelom vezan za programsku djelatnost, te povećanje troška energije. </w:t>
      </w:r>
    </w:p>
    <w:p w14:paraId="33857321" w14:textId="77777777" w:rsidR="0086493A" w:rsidRPr="00FC7C37" w:rsidRDefault="0086493A" w:rsidP="0086493A">
      <w:pPr>
        <w:spacing w:after="0" w:line="240" w:lineRule="auto"/>
        <w:jc w:val="both"/>
        <w:rPr>
          <w:rFonts w:eastAsia="Times New Roman" w:cstheme="minorHAnsi"/>
          <w:sz w:val="24"/>
          <w:szCs w:val="24"/>
          <w:lang w:eastAsia="hr-HR"/>
        </w:rPr>
      </w:pPr>
      <w:r w:rsidRPr="00FC7C37">
        <w:rPr>
          <w:rFonts w:eastAsia="Times New Roman" w:cstheme="minorHAnsi"/>
          <w:sz w:val="24"/>
          <w:szCs w:val="24"/>
          <w:lang w:eastAsia="hr-HR"/>
        </w:rPr>
        <w:t xml:space="preserve">Rashodi za usluge ( 323 ) su ostvareni u iznosu </w:t>
      </w:r>
      <w:r w:rsidRPr="003F0D1C">
        <w:rPr>
          <w:rFonts w:eastAsia="Times New Roman" w:cstheme="minorHAnsi"/>
          <w:sz w:val="24"/>
          <w:szCs w:val="24"/>
          <w:lang w:eastAsia="hr-HR"/>
        </w:rPr>
        <w:t>od 53.546,85 EUR</w:t>
      </w:r>
      <w:r w:rsidRPr="00FC7C37">
        <w:rPr>
          <w:rFonts w:eastAsia="Times New Roman" w:cstheme="minorHAnsi"/>
          <w:sz w:val="24"/>
          <w:szCs w:val="24"/>
          <w:lang w:eastAsia="hr-HR"/>
        </w:rPr>
        <w:t xml:space="preserve">-a sa indeksom ostvarenja </w:t>
      </w:r>
      <w:r>
        <w:rPr>
          <w:rFonts w:eastAsia="Times New Roman" w:cstheme="minorHAnsi"/>
          <w:sz w:val="24"/>
          <w:szCs w:val="24"/>
          <w:lang w:eastAsia="hr-HR"/>
        </w:rPr>
        <w:t>127,05</w:t>
      </w:r>
      <w:r w:rsidRPr="00FC7C37">
        <w:rPr>
          <w:rFonts w:eastAsia="Times New Roman" w:cstheme="minorHAnsi"/>
          <w:sz w:val="24"/>
          <w:szCs w:val="24"/>
          <w:lang w:eastAsia="hr-HR"/>
        </w:rPr>
        <w:t xml:space="preserve"> u odnosu na proteklu godinu.</w:t>
      </w:r>
    </w:p>
    <w:p w14:paraId="219E82B8" w14:textId="77777777" w:rsidR="0086493A" w:rsidRPr="00FC7C37" w:rsidRDefault="0086493A" w:rsidP="0086493A">
      <w:pPr>
        <w:spacing w:after="0" w:line="240" w:lineRule="auto"/>
        <w:jc w:val="both"/>
        <w:rPr>
          <w:rFonts w:eastAsia="Times New Roman" w:cstheme="minorHAnsi"/>
          <w:sz w:val="24"/>
          <w:szCs w:val="24"/>
          <w:lang w:eastAsia="hr-HR"/>
        </w:rPr>
      </w:pPr>
      <w:r w:rsidRPr="00FC7C37">
        <w:rPr>
          <w:rFonts w:eastAsia="Times New Roman" w:cstheme="minorHAnsi"/>
          <w:sz w:val="24"/>
          <w:szCs w:val="24"/>
          <w:lang w:eastAsia="hr-HR"/>
        </w:rPr>
        <w:t xml:space="preserve">Za programsku djelatnost vezani su i rashodi za reprezentaciju (329)  sa indeksom ostvarenja </w:t>
      </w:r>
      <w:r>
        <w:rPr>
          <w:rFonts w:eastAsia="Times New Roman" w:cstheme="minorHAnsi"/>
          <w:sz w:val="24"/>
          <w:szCs w:val="24"/>
          <w:lang w:eastAsia="hr-HR"/>
        </w:rPr>
        <w:t xml:space="preserve">100,57 </w:t>
      </w:r>
      <w:r w:rsidRPr="00FC7C37">
        <w:rPr>
          <w:rFonts w:eastAsia="Times New Roman" w:cstheme="minorHAnsi"/>
          <w:sz w:val="24"/>
          <w:szCs w:val="24"/>
          <w:lang w:eastAsia="hr-HR"/>
        </w:rPr>
        <w:t>u odnosu na proteklu godinu.</w:t>
      </w:r>
    </w:p>
    <w:p w14:paraId="59099C7E" w14:textId="77777777" w:rsidR="0086493A" w:rsidRPr="00FC7C37" w:rsidRDefault="0086493A" w:rsidP="0086493A">
      <w:pPr>
        <w:spacing w:after="0" w:line="240" w:lineRule="auto"/>
        <w:jc w:val="both"/>
        <w:rPr>
          <w:rFonts w:eastAsia="Times New Roman" w:cstheme="minorHAnsi"/>
          <w:b/>
          <w:sz w:val="24"/>
          <w:szCs w:val="24"/>
          <w:lang w:eastAsia="hr-HR"/>
        </w:rPr>
      </w:pPr>
      <w:r w:rsidRPr="00FC7C37">
        <w:rPr>
          <w:rFonts w:eastAsia="Times New Roman" w:cstheme="minorHAnsi"/>
          <w:b/>
          <w:sz w:val="24"/>
          <w:szCs w:val="24"/>
          <w:lang w:eastAsia="hr-HR"/>
        </w:rPr>
        <w:t>34 Financijski rashodi</w:t>
      </w:r>
    </w:p>
    <w:p w14:paraId="60C56AD5" w14:textId="77777777" w:rsidR="0086493A" w:rsidRPr="00FC7C37" w:rsidRDefault="0086493A" w:rsidP="0086493A">
      <w:pPr>
        <w:spacing w:after="0" w:line="240" w:lineRule="auto"/>
        <w:jc w:val="both"/>
        <w:rPr>
          <w:rFonts w:eastAsia="Times New Roman" w:cstheme="minorHAnsi"/>
          <w:sz w:val="24"/>
          <w:szCs w:val="24"/>
          <w:lang w:eastAsia="hr-HR"/>
        </w:rPr>
      </w:pPr>
      <w:r w:rsidRPr="00FC7C37">
        <w:rPr>
          <w:rFonts w:eastAsia="Times New Roman" w:cstheme="minorHAnsi"/>
          <w:sz w:val="24"/>
          <w:szCs w:val="24"/>
          <w:lang w:eastAsia="hr-HR"/>
        </w:rPr>
        <w:t>Rashodi su veći u odnosu na proteklu godinu zbog većih usluga platnog prometa vezanih za fina e-paket.</w:t>
      </w:r>
    </w:p>
    <w:p w14:paraId="10A05E26" w14:textId="77777777" w:rsidR="0086493A" w:rsidRDefault="0086493A" w:rsidP="0086493A">
      <w:pPr>
        <w:spacing w:after="0" w:line="240" w:lineRule="auto"/>
        <w:jc w:val="both"/>
        <w:rPr>
          <w:rFonts w:eastAsia="Times New Roman" w:cstheme="minorHAnsi"/>
          <w:b/>
          <w:sz w:val="24"/>
          <w:szCs w:val="24"/>
          <w:lang w:eastAsia="hr-HR"/>
        </w:rPr>
      </w:pPr>
    </w:p>
    <w:p w14:paraId="73489970" w14:textId="77777777" w:rsidR="0086493A" w:rsidRPr="00FC7C37" w:rsidRDefault="0086493A" w:rsidP="0086493A">
      <w:pPr>
        <w:spacing w:after="0" w:line="240" w:lineRule="auto"/>
        <w:jc w:val="both"/>
        <w:rPr>
          <w:rFonts w:eastAsia="Times New Roman" w:cstheme="minorHAnsi"/>
          <w:b/>
          <w:sz w:val="24"/>
          <w:szCs w:val="24"/>
          <w:lang w:eastAsia="hr-HR"/>
        </w:rPr>
      </w:pPr>
      <w:r w:rsidRPr="00FC7C37">
        <w:rPr>
          <w:rFonts w:eastAsia="Times New Roman" w:cstheme="minorHAnsi"/>
          <w:b/>
          <w:sz w:val="24"/>
          <w:szCs w:val="24"/>
          <w:lang w:eastAsia="hr-HR"/>
        </w:rPr>
        <w:t>4 Rashodi za nabavu proizvedene dugotrajne imovine</w:t>
      </w:r>
    </w:p>
    <w:p w14:paraId="43336263" w14:textId="77777777" w:rsidR="0086493A" w:rsidRPr="00FC7C37" w:rsidRDefault="0086493A" w:rsidP="0086493A">
      <w:pPr>
        <w:spacing w:after="0" w:line="240" w:lineRule="auto"/>
        <w:jc w:val="both"/>
        <w:rPr>
          <w:rFonts w:eastAsia="Times New Roman" w:cstheme="minorHAnsi"/>
          <w:sz w:val="24"/>
          <w:szCs w:val="24"/>
          <w:lang w:eastAsia="hr-HR"/>
        </w:rPr>
      </w:pPr>
      <w:r w:rsidRPr="00FC7C37">
        <w:rPr>
          <w:rFonts w:eastAsia="Times New Roman" w:cstheme="minorHAnsi"/>
          <w:sz w:val="24"/>
          <w:szCs w:val="24"/>
          <w:lang w:eastAsia="hr-HR"/>
        </w:rPr>
        <w:t xml:space="preserve">Rashodi za nabavu nefinancijske imovine su </w:t>
      </w:r>
      <w:r w:rsidRPr="003F0D1C">
        <w:rPr>
          <w:rFonts w:eastAsia="Times New Roman" w:cstheme="minorHAnsi"/>
          <w:sz w:val="24"/>
          <w:szCs w:val="24"/>
          <w:lang w:eastAsia="hr-HR"/>
        </w:rPr>
        <w:t>26.026,41 EUR-a</w:t>
      </w:r>
      <w:r w:rsidRPr="00FC7C37">
        <w:rPr>
          <w:rFonts w:eastAsia="Times New Roman" w:cstheme="minorHAnsi"/>
          <w:sz w:val="24"/>
          <w:szCs w:val="24"/>
          <w:lang w:eastAsia="hr-HR"/>
        </w:rPr>
        <w:t xml:space="preserve"> za nabavu knjižnične građe. Rashodi su financirani iz prihoda od državnog , gradskog i općinskih proračuna te je za te prihode izvršena korekcija nefinancijskih prihoda.</w:t>
      </w:r>
    </w:p>
    <w:p w14:paraId="25523DD1" w14:textId="77777777" w:rsidR="0086493A" w:rsidRDefault="0086493A" w:rsidP="0086493A">
      <w:pPr>
        <w:spacing w:after="0" w:line="240" w:lineRule="auto"/>
        <w:jc w:val="both"/>
        <w:rPr>
          <w:rFonts w:eastAsia="Times New Roman" w:cstheme="minorHAnsi"/>
          <w:b/>
          <w:sz w:val="24"/>
          <w:szCs w:val="24"/>
          <w:lang w:eastAsia="hr-HR"/>
        </w:rPr>
      </w:pPr>
    </w:p>
    <w:p w14:paraId="5F1A4A33" w14:textId="77777777" w:rsidR="0086493A" w:rsidRPr="00FC7C37" w:rsidRDefault="0086493A" w:rsidP="0086493A">
      <w:pPr>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t>X004</w:t>
      </w:r>
      <w:r w:rsidRPr="00FC7C37">
        <w:rPr>
          <w:rFonts w:eastAsia="Times New Roman" w:cstheme="minorHAnsi"/>
          <w:b/>
          <w:sz w:val="24"/>
          <w:szCs w:val="24"/>
          <w:lang w:eastAsia="hr-HR"/>
        </w:rPr>
        <w:t xml:space="preserve"> Ukupan višak prihoda</w:t>
      </w:r>
    </w:p>
    <w:p w14:paraId="0E9D671D" w14:textId="77777777" w:rsidR="0086493A" w:rsidRDefault="0086493A" w:rsidP="0086493A">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Sučeljavanjem prihoda i rashoda, </w:t>
      </w:r>
      <w:r w:rsidRPr="00FC7C37">
        <w:rPr>
          <w:rFonts w:eastAsia="Times New Roman" w:cstheme="minorHAnsi"/>
          <w:sz w:val="24"/>
          <w:szCs w:val="24"/>
          <w:lang w:eastAsia="hr-HR"/>
        </w:rPr>
        <w:t xml:space="preserve"> ostvaren je višak prihoda</w:t>
      </w:r>
      <w:r>
        <w:rPr>
          <w:rFonts w:eastAsia="Times New Roman" w:cstheme="minorHAnsi"/>
          <w:sz w:val="24"/>
          <w:szCs w:val="24"/>
          <w:lang w:eastAsia="hr-HR"/>
        </w:rPr>
        <w:t xml:space="preserve"> u iznosu od 4.275,12 eura. </w:t>
      </w:r>
    </w:p>
    <w:p w14:paraId="47897C2E" w14:textId="77777777" w:rsidR="0086493A" w:rsidRDefault="0086493A" w:rsidP="0086493A">
      <w:pPr>
        <w:spacing w:after="0" w:line="240" w:lineRule="auto"/>
        <w:jc w:val="both"/>
        <w:rPr>
          <w:rFonts w:eastAsia="Times New Roman" w:cstheme="minorHAnsi"/>
          <w:sz w:val="24"/>
          <w:szCs w:val="24"/>
          <w:lang w:eastAsia="hr-HR"/>
        </w:rPr>
      </w:pPr>
    </w:p>
    <w:p w14:paraId="006DD6D8" w14:textId="77777777" w:rsidR="0086493A" w:rsidRDefault="0086493A" w:rsidP="0086493A">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Ostvarenim viškom  prihoda smanjuje se preneseni manjak iz prošlih godina koji iznosi 16.111,24.</w:t>
      </w:r>
    </w:p>
    <w:p w14:paraId="10D7BFB0" w14:textId="77777777" w:rsidR="0086493A" w:rsidRPr="00FC7C37" w:rsidRDefault="0086493A" w:rsidP="0086493A">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Manjak prihoda i primitaka za pokriće u sljedećem razdoblju iznosi 11.836,12 eura. </w:t>
      </w:r>
    </w:p>
    <w:p w14:paraId="3FE184A7" w14:textId="77777777" w:rsidR="0086493A" w:rsidRDefault="0086493A" w:rsidP="0086493A">
      <w:pPr>
        <w:spacing w:after="0" w:line="240" w:lineRule="auto"/>
        <w:jc w:val="both"/>
        <w:rPr>
          <w:rFonts w:eastAsia="Times New Roman" w:cstheme="minorHAnsi"/>
          <w:b/>
          <w:sz w:val="24"/>
          <w:szCs w:val="24"/>
          <w:lang w:eastAsia="hr-HR"/>
        </w:rPr>
      </w:pPr>
    </w:p>
    <w:p w14:paraId="49AAC51C" w14:textId="77777777" w:rsidR="0086493A" w:rsidRDefault="0086493A" w:rsidP="0086493A">
      <w:pPr>
        <w:spacing w:after="0" w:line="240" w:lineRule="auto"/>
        <w:jc w:val="both"/>
        <w:rPr>
          <w:rFonts w:eastAsia="Times New Roman" w:cstheme="minorHAnsi"/>
          <w:b/>
          <w:sz w:val="24"/>
          <w:szCs w:val="24"/>
          <w:lang w:eastAsia="hr-HR"/>
        </w:rPr>
      </w:pPr>
    </w:p>
    <w:p w14:paraId="37589B70" w14:textId="77777777" w:rsidR="0086493A" w:rsidRPr="00FC7C37" w:rsidRDefault="0086493A" w:rsidP="0086493A">
      <w:pPr>
        <w:spacing w:after="0" w:line="240" w:lineRule="auto"/>
        <w:jc w:val="both"/>
        <w:rPr>
          <w:rFonts w:eastAsia="Times New Roman" w:cstheme="minorHAnsi"/>
          <w:b/>
          <w:sz w:val="24"/>
          <w:szCs w:val="24"/>
          <w:lang w:eastAsia="hr-HR"/>
        </w:rPr>
      </w:pPr>
      <w:r w:rsidRPr="00FC7C37">
        <w:rPr>
          <w:rFonts w:eastAsia="Times New Roman" w:cstheme="minorHAnsi"/>
          <w:b/>
          <w:sz w:val="24"/>
          <w:szCs w:val="24"/>
          <w:lang w:eastAsia="hr-HR"/>
        </w:rPr>
        <w:t>Bilješke uz obrazac: OBVEZE</w:t>
      </w:r>
    </w:p>
    <w:p w14:paraId="5D4FF07A" w14:textId="77777777" w:rsidR="0086493A" w:rsidRPr="00FC7C37" w:rsidRDefault="0086493A" w:rsidP="0086493A">
      <w:pPr>
        <w:spacing w:after="0" w:line="240" w:lineRule="auto"/>
        <w:jc w:val="both"/>
        <w:rPr>
          <w:rFonts w:eastAsia="Times New Roman" w:cstheme="minorHAnsi"/>
          <w:sz w:val="24"/>
          <w:szCs w:val="24"/>
          <w:lang w:eastAsia="hr-HR"/>
        </w:rPr>
      </w:pPr>
      <w:r w:rsidRPr="00FC7C37">
        <w:rPr>
          <w:rFonts w:eastAsia="Times New Roman" w:cstheme="minorHAnsi"/>
          <w:b/>
          <w:sz w:val="24"/>
          <w:szCs w:val="24"/>
          <w:lang w:eastAsia="hr-HR"/>
        </w:rPr>
        <w:t>V001</w:t>
      </w:r>
      <w:r w:rsidRPr="00FC7C37">
        <w:rPr>
          <w:rFonts w:eastAsia="Times New Roman" w:cstheme="minorHAnsi"/>
          <w:sz w:val="24"/>
          <w:szCs w:val="24"/>
          <w:lang w:eastAsia="hr-HR"/>
        </w:rPr>
        <w:t xml:space="preserve"> Stanje obveza 01. siječnja 2023. iznosilo je 12.025,99 EUR-a te su podmirene u siječnju 2023. prema rokovima dospijeća.</w:t>
      </w:r>
    </w:p>
    <w:p w14:paraId="5EC95B86" w14:textId="77777777" w:rsidR="0086493A" w:rsidRDefault="0086493A" w:rsidP="0086493A">
      <w:pPr>
        <w:spacing w:after="0" w:line="240" w:lineRule="auto"/>
        <w:jc w:val="both"/>
        <w:rPr>
          <w:rFonts w:eastAsia="Times New Roman" w:cstheme="minorHAnsi"/>
          <w:sz w:val="24"/>
          <w:szCs w:val="24"/>
          <w:lang w:eastAsia="hr-HR"/>
        </w:rPr>
      </w:pPr>
      <w:r w:rsidRPr="00FC7C37">
        <w:rPr>
          <w:rFonts w:eastAsia="Times New Roman" w:cstheme="minorHAnsi"/>
          <w:b/>
          <w:sz w:val="24"/>
          <w:szCs w:val="24"/>
          <w:lang w:eastAsia="hr-HR"/>
        </w:rPr>
        <w:t>V006</w:t>
      </w:r>
      <w:r w:rsidRPr="00FC7C37">
        <w:rPr>
          <w:rFonts w:eastAsia="Times New Roman" w:cstheme="minorHAnsi"/>
          <w:sz w:val="24"/>
          <w:szCs w:val="24"/>
          <w:lang w:eastAsia="hr-HR"/>
        </w:rPr>
        <w:t xml:space="preserve"> Stanje obveza na kraju izvještajnog razdoblja </w:t>
      </w:r>
      <w:r w:rsidRPr="00EC62CD">
        <w:rPr>
          <w:rFonts w:eastAsia="Times New Roman" w:cstheme="minorHAnsi"/>
          <w:sz w:val="24"/>
          <w:szCs w:val="24"/>
          <w:lang w:eastAsia="hr-HR"/>
        </w:rPr>
        <w:t>iznosi 12.</w:t>
      </w:r>
      <w:r>
        <w:rPr>
          <w:rFonts w:eastAsia="Times New Roman" w:cstheme="minorHAnsi"/>
          <w:sz w:val="24"/>
          <w:szCs w:val="24"/>
          <w:lang w:eastAsia="hr-HR"/>
        </w:rPr>
        <w:t>716,53</w:t>
      </w:r>
      <w:r w:rsidRPr="00EC62CD">
        <w:rPr>
          <w:rFonts w:eastAsia="Times New Roman" w:cstheme="minorHAnsi"/>
          <w:sz w:val="24"/>
          <w:szCs w:val="24"/>
          <w:lang w:eastAsia="hr-HR"/>
        </w:rPr>
        <w:t xml:space="preserve"> EUR-a.</w:t>
      </w:r>
      <w:r w:rsidRPr="00FC7C37">
        <w:rPr>
          <w:rFonts w:eastAsia="Times New Roman" w:cstheme="minorHAnsi"/>
          <w:sz w:val="24"/>
          <w:szCs w:val="24"/>
          <w:lang w:eastAsia="hr-HR"/>
        </w:rPr>
        <w:t xml:space="preserve"> Obveze se odnose  obveze prema dobavljačima iz mjeseca </w:t>
      </w:r>
      <w:r>
        <w:rPr>
          <w:rFonts w:eastAsia="Times New Roman" w:cstheme="minorHAnsi"/>
          <w:sz w:val="24"/>
          <w:szCs w:val="24"/>
          <w:lang w:eastAsia="hr-HR"/>
        </w:rPr>
        <w:t>prosinca</w:t>
      </w:r>
      <w:r w:rsidRPr="00FC7C37">
        <w:rPr>
          <w:rFonts w:eastAsia="Times New Roman" w:cstheme="minorHAnsi"/>
          <w:sz w:val="24"/>
          <w:szCs w:val="24"/>
          <w:lang w:eastAsia="hr-HR"/>
        </w:rPr>
        <w:t xml:space="preserve"> </w:t>
      </w:r>
      <w:r>
        <w:rPr>
          <w:rFonts w:eastAsia="Times New Roman" w:cstheme="minorHAnsi"/>
          <w:sz w:val="24"/>
          <w:szCs w:val="24"/>
          <w:lang w:eastAsia="hr-HR"/>
        </w:rPr>
        <w:t>2023</w:t>
      </w:r>
      <w:r w:rsidRPr="00FC7C37">
        <w:rPr>
          <w:rFonts w:eastAsia="Times New Roman" w:cstheme="minorHAnsi"/>
          <w:sz w:val="24"/>
          <w:szCs w:val="24"/>
          <w:lang w:eastAsia="hr-HR"/>
        </w:rPr>
        <w:t xml:space="preserve"> godine</w:t>
      </w:r>
      <w:r>
        <w:rPr>
          <w:rFonts w:eastAsia="Times New Roman" w:cstheme="minorHAnsi"/>
          <w:sz w:val="24"/>
          <w:szCs w:val="24"/>
          <w:lang w:eastAsia="hr-HR"/>
        </w:rPr>
        <w:t xml:space="preserve"> te na obveze za zaposlene. </w:t>
      </w:r>
    </w:p>
    <w:p w14:paraId="6DC91066" w14:textId="77777777" w:rsidR="0086493A" w:rsidRDefault="0086493A" w:rsidP="0086493A">
      <w:pPr>
        <w:spacing w:after="0" w:line="240" w:lineRule="auto"/>
        <w:jc w:val="both"/>
        <w:rPr>
          <w:rFonts w:eastAsia="Times New Roman" w:cstheme="minorHAnsi"/>
          <w:sz w:val="24"/>
          <w:szCs w:val="24"/>
          <w:lang w:eastAsia="hr-HR"/>
        </w:rPr>
      </w:pPr>
    </w:p>
    <w:p w14:paraId="55870866" w14:textId="77777777" w:rsidR="0086493A" w:rsidRPr="00D53C16" w:rsidRDefault="0086493A" w:rsidP="0086493A">
      <w:pPr>
        <w:spacing w:after="0" w:line="240" w:lineRule="auto"/>
        <w:jc w:val="both"/>
        <w:rPr>
          <w:rFonts w:eastAsia="Times New Roman" w:cstheme="minorHAnsi"/>
          <w:b/>
          <w:bCs/>
          <w:sz w:val="24"/>
          <w:szCs w:val="24"/>
          <w:lang w:eastAsia="hr-HR"/>
        </w:rPr>
      </w:pPr>
      <w:r w:rsidRPr="00D53C16">
        <w:rPr>
          <w:rFonts w:eastAsia="Times New Roman" w:cstheme="minorHAnsi"/>
          <w:b/>
          <w:bCs/>
          <w:sz w:val="24"/>
          <w:szCs w:val="24"/>
          <w:lang w:eastAsia="hr-HR"/>
        </w:rPr>
        <w:t>Bilješke uz obrazac: P-VRIO</w:t>
      </w:r>
    </w:p>
    <w:p w14:paraId="385A07E6" w14:textId="77777777" w:rsidR="0086493A" w:rsidRPr="00D53C16" w:rsidRDefault="0086493A" w:rsidP="0086493A">
      <w:pPr>
        <w:spacing w:after="0" w:line="240" w:lineRule="auto"/>
        <w:jc w:val="both"/>
        <w:rPr>
          <w:rFonts w:eastAsia="Times New Roman" w:cstheme="minorHAnsi"/>
          <w:sz w:val="24"/>
          <w:szCs w:val="24"/>
          <w:lang w:eastAsia="hr-HR"/>
        </w:rPr>
      </w:pPr>
      <w:r w:rsidRPr="00D53C16">
        <w:rPr>
          <w:rFonts w:eastAsia="Times New Roman" w:cstheme="minorHAnsi"/>
          <w:sz w:val="24"/>
          <w:szCs w:val="24"/>
          <w:lang w:eastAsia="hr-HR"/>
        </w:rPr>
        <w:t>AOP 021 Proizvedena dugotrajna imovina</w:t>
      </w:r>
    </w:p>
    <w:p w14:paraId="70EDCA09" w14:textId="77777777" w:rsidR="0086493A" w:rsidRPr="00D53C16" w:rsidRDefault="0086493A" w:rsidP="0086493A">
      <w:pPr>
        <w:spacing w:after="0" w:line="240" w:lineRule="auto"/>
        <w:jc w:val="both"/>
        <w:rPr>
          <w:rFonts w:eastAsia="Times New Roman" w:cstheme="minorHAnsi"/>
          <w:sz w:val="24"/>
          <w:szCs w:val="24"/>
          <w:lang w:eastAsia="hr-HR"/>
        </w:rPr>
      </w:pPr>
      <w:r w:rsidRPr="00D53C16">
        <w:rPr>
          <w:rFonts w:eastAsia="Times New Roman" w:cstheme="minorHAnsi"/>
          <w:sz w:val="24"/>
          <w:szCs w:val="24"/>
          <w:lang w:eastAsia="hr-HR"/>
        </w:rPr>
        <w:t>U 202</w:t>
      </w:r>
      <w:r>
        <w:rPr>
          <w:rFonts w:eastAsia="Times New Roman" w:cstheme="minorHAnsi"/>
          <w:sz w:val="24"/>
          <w:szCs w:val="24"/>
          <w:lang w:eastAsia="hr-HR"/>
        </w:rPr>
        <w:t>3</w:t>
      </w:r>
      <w:r w:rsidRPr="00D53C16">
        <w:rPr>
          <w:rFonts w:eastAsia="Times New Roman" w:cstheme="minorHAnsi"/>
          <w:sz w:val="24"/>
          <w:szCs w:val="24"/>
          <w:lang w:eastAsia="hr-HR"/>
        </w:rPr>
        <w:t xml:space="preserve">. godini Knjižnica </w:t>
      </w:r>
      <w:r>
        <w:rPr>
          <w:rFonts w:eastAsia="Times New Roman" w:cstheme="minorHAnsi"/>
          <w:sz w:val="24"/>
          <w:szCs w:val="24"/>
          <w:lang w:eastAsia="hr-HR"/>
        </w:rPr>
        <w:t>nije imala</w:t>
      </w:r>
      <w:r w:rsidRPr="00D53C16">
        <w:rPr>
          <w:rFonts w:eastAsia="Times New Roman" w:cstheme="minorHAnsi"/>
          <w:sz w:val="24"/>
          <w:szCs w:val="24"/>
          <w:lang w:eastAsia="hr-HR"/>
        </w:rPr>
        <w:t xml:space="preserve"> promjene u obujmu proizvedene dugotrajne imovine</w:t>
      </w:r>
      <w:r>
        <w:rPr>
          <w:rFonts w:eastAsia="Times New Roman" w:cstheme="minorHAnsi"/>
          <w:sz w:val="24"/>
          <w:szCs w:val="24"/>
          <w:lang w:eastAsia="hr-HR"/>
        </w:rPr>
        <w:t>.</w:t>
      </w:r>
    </w:p>
    <w:p w14:paraId="6D6CA00C" w14:textId="77777777" w:rsidR="0086493A" w:rsidRPr="00D53C16" w:rsidRDefault="0086493A" w:rsidP="0086493A">
      <w:pPr>
        <w:spacing w:after="0" w:line="240" w:lineRule="auto"/>
        <w:jc w:val="both"/>
        <w:rPr>
          <w:rFonts w:eastAsia="Times New Roman" w:cstheme="minorHAnsi"/>
          <w:b/>
          <w:bCs/>
          <w:sz w:val="24"/>
          <w:szCs w:val="24"/>
          <w:lang w:eastAsia="hr-HR"/>
        </w:rPr>
      </w:pPr>
      <w:r w:rsidRPr="00D53C16">
        <w:rPr>
          <w:rFonts w:eastAsia="Times New Roman" w:cstheme="minorHAnsi"/>
          <w:b/>
          <w:bCs/>
          <w:sz w:val="24"/>
          <w:szCs w:val="24"/>
          <w:lang w:eastAsia="hr-HR"/>
        </w:rPr>
        <w:t>Bilješke uz obrazac: RAS-funkcijski</w:t>
      </w:r>
    </w:p>
    <w:p w14:paraId="7B44D209" w14:textId="77777777" w:rsidR="0086493A" w:rsidRPr="00FC7C37" w:rsidRDefault="0086493A" w:rsidP="0086493A">
      <w:pPr>
        <w:spacing w:after="0" w:line="240" w:lineRule="auto"/>
        <w:jc w:val="both"/>
        <w:rPr>
          <w:rFonts w:eastAsia="Times New Roman" w:cstheme="minorHAnsi"/>
          <w:sz w:val="24"/>
          <w:szCs w:val="24"/>
          <w:lang w:eastAsia="hr-HR"/>
        </w:rPr>
      </w:pPr>
      <w:r w:rsidRPr="00D53C16">
        <w:rPr>
          <w:rFonts w:eastAsia="Times New Roman" w:cstheme="minorHAnsi"/>
          <w:sz w:val="24"/>
          <w:szCs w:val="24"/>
          <w:lang w:eastAsia="hr-HR"/>
        </w:rPr>
        <w:t>U obrascu RAS-funkcijski prikazani su rashodi koji se odnose na funkciju 08 i to 082 službe kulture.</w:t>
      </w:r>
    </w:p>
    <w:p w14:paraId="1A3A8FD8" w14:textId="77777777" w:rsidR="0086493A" w:rsidRPr="00FC7C37" w:rsidRDefault="0086493A" w:rsidP="0086493A">
      <w:pPr>
        <w:spacing w:after="0" w:line="240" w:lineRule="auto"/>
        <w:jc w:val="both"/>
        <w:rPr>
          <w:rFonts w:cstheme="minorHAnsi"/>
          <w:sz w:val="24"/>
          <w:szCs w:val="24"/>
        </w:rPr>
      </w:pPr>
    </w:p>
    <w:p w14:paraId="55332E25" w14:textId="77777777" w:rsidR="00104DC3" w:rsidRPr="00323ADC" w:rsidRDefault="00104DC3" w:rsidP="00D94BE8">
      <w:pPr>
        <w:spacing w:before="100" w:beforeAutospacing="1" w:after="100" w:afterAutospacing="1" w:line="240" w:lineRule="auto"/>
        <w:jc w:val="both"/>
        <w:rPr>
          <w:rFonts w:eastAsia="Times New Roman" w:cstheme="minorHAnsi"/>
          <w:b/>
          <w:sz w:val="28"/>
          <w:szCs w:val="28"/>
          <w:lang w:eastAsia="hr-HR"/>
        </w:rPr>
      </w:pPr>
      <w:r w:rsidRPr="00323ADC">
        <w:rPr>
          <w:rFonts w:eastAsia="Times New Roman" w:cstheme="minorHAnsi"/>
          <w:b/>
          <w:sz w:val="28"/>
          <w:szCs w:val="28"/>
          <w:lang w:eastAsia="hr-HR"/>
        </w:rPr>
        <w:t>Bilješke uz obrazac: RAS-funkcijski</w:t>
      </w:r>
    </w:p>
    <w:p w14:paraId="277E2F37" w14:textId="77777777" w:rsidR="00104DC3" w:rsidRDefault="00104DC3" w:rsidP="00D94BE8">
      <w:pPr>
        <w:spacing w:before="100" w:beforeAutospacing="1" w:after="100" w:afterAutospacing="1" w:line="240" w:lineRule="auto"/>
        <w:jc w:val="both"/>
        <w:rPr>
          <w:rFonts w:eastAsia="Times New Roman" w:cstheme="minorHAnsi"/>
          <w:sz w:val="24"/>
          <w:szCs w:val="24"/>
          <w:lang w:eastAsia="hr-HR"/>
        </w:rPr>
      </w:pPr>
      <w:r w:rsidRPr="00323ADC">
        <w:rPr>
          <w:rFonts w:eastAsia="Times New Roman" w:cstheme="minorHAnsi"/>
          <w:sz w:val="24"/>
          <w:szCs w:val="24"/>
          <w:lang w:eastAsia="hr-HR"/>
        </w:rPr>
        <w:t>U obrascu RAS-funkcijski prikazani su rashodi koji se odnose na funk</w:t>
      </w:r>
      <w:r w:rsidR="007256F4" w:rsidRPr="00323ADC">
        <w:rPr>
          <w:rFonts w:eastAsia="Times New Roman" w:cstheme="minorHAnsi"/>
          <w:sz w:val="24"/>
          <w:szCs w:val="24"/>
          <w:lang w:eastAsia="hr-HR"/>
        </w:rPr>
        <w:t>ciju 08</w:t>
      </w:r>
      <w:r w:rsidR="00E465E7" w:rsidRPr="00323ADC">
        <w:rPr>
          <w:rFonts w:eastAsia="Times New Roman" w:cstheme="minorHAnsi"/>
          <w:sz w:val="24"/>
          <w:szCs w:val="24"/>
          <w:lang w:eastAsia="hr-HR"/>
        </w:rPr>
        <w:t xml:space="preserve"> i to 082 službe kulture.</w:t>
      </w:r>
    </w:p>
    <w:p w14:paraId="2932B570" w14:textId="77777777" w:rsidR="0003015B" w:rsidRPr="00FC7C37" w:rsidRDefault="0003015B" w:rsidP="0003015B">
      <w:pPr>
        <w:spacing w:after="0" w:line="240" w:lineRule="auto"/>
        <w:jc w:val="both"/>
        <w:rPr>
          <w:rFonts w:cstheme="minorHAnsi"/>
          <w:sz w:val="24"/>
          <w:szCs w:val="24"/>
        </w:rPr>
      </w:pPr>
      <w:r w:rsidRPr="00FC7C37">
        <w:rPr>
          <w:rFonts w:cstheme="minorHAnsi"/>
          <w:sz w:val="24"/>
          <w:szCs w:val="24"/>
        </w:rPr>
        <w:lastRenderedPageBreak/>
        <w:t xml:space="preserve">Pazin, </w:t>
      </w:r>
      <w:r>
        <w:rPr>
          <w:rFonts w:cstheme="minorHAnsi"/>
          <w:sz w:val="24"/>
          <w:szCs w:val="24"/>
        </w:rPr>
        <w:t>29</w:t>
      </w:r>
      <w:r w:rsidRPr="00FC7C37">
        <w:rPr>
          <w:rFonts w:cstheme="minorHAnsi"/>
          <w:sz w:val="24"/>
          <w:szCs w:val="24"/>
        </w:rPr>
        <w:t>.0</w:t>
      </w:r>
      <w:r>
        <w:rPr>
          <w:rFonts w:cstheme="minorHAnsi"/>
          <w:sz w:val="24"/>
          <w:szCs w:val="24"/>
        </w:rPr>
        <w:t>1</w:t>
      </w:r>
      <w:r w:rsidRPr="00FC7C37">
        <w:rPr>
          <w:rFonts w:cstheme="minorHAnsi"/>
          <w:sz w:val="24"/>
          <w:szCs w:val="24"/>
        </w:rPr>
        <w:t>.202</w:t>
      </w:r>
      <w:r>
        <w:rPr>
          <w:rFonts w:cstheme="minorHAnsi"/>
          <w:sz w:val="24"/>
          <w:szCs w:val="24"/>
        </w:rPr>
        <w:t>4</w:t>
      </w:r>
      <w:r w:rsidRPr="00FC7C37">
        <w:rPr>
          <w:rFonts w:cstheme="minorHAnsi"/>
          <w:sz w:val="24"/>
          <w:szCs w:val="24"/>
        </w:rPr>
        <w:t>.</w:t>
      </w:r>
    </w:p>
    <w:p w14:paraId="19674110" w14:textId="77777777" w:rsidR="0003015B" w:rsidRPr="00FC7C37" w:rsidRDefault="0003015B" w:rsidP="0003015B">
      <w:pPr>
        <w:spacing w:after="0" w:line="240" w:lineRule="auto"/>
        <w:jc w:val="both"/>
        <w:rPr>
          <w:rFonts w:cstheme="minorHAnsi"/>
          <w:sz w:val="24"/>
          <w:szCs w:val="24"/>
        </w:rPr>
      </w:pPr>
    </w:p>
    <w:p w14:paraId="2937BF35" w14:textId="77777777" w:rsidR="0003015B" w:rsidRPr="00FC7C37" w:rsidRDefault="0003015B" w:rsidP="0003015B">
      <w:pPr>
        <w:spacing w:after="0" w:line="240" w:lineRule="auto"/>
        <w:jc w:val="both"/>
        <w:rPr>
          <w:rFonts w:cstheme="minorHAnsi"/>
          <w:sz w:val="24"/>
          <w:szCs w:val="24"/>
        </w:rPr>
      </w:pPr>
    </w:p>
    <w:p w14:paraId="5AAF172A" w14:textId="77777777" w:rsidR="0003015B" w:rsidRPr="00FC7C37" w:rsidRDefault="0003015B" w:rsidP="0003015B">
      <w:pPr>
        <w:spacing w:after="0" w:line="240" w:lineRule="auto"/>
        <w:jc w:val="both"/>
        <w:rPr>
          <w:rFonts w:cstheme="minorHAnsi"/>
          <w:sz w:val="24"/>
          <w:szCs w:val="24"/>
        </w:rPr>
      </w:pPr>
    </w:p>
    <w:p w14:paraId="0A1887F8" w14:textId="77777777" w:rsidR="0003015B" w:rsidRPr="00FC7C37" w:rsidRDefault="0003015B" w:rsidP="0003015B">
      <w:pPr>
        <w:pStyle w:val="Odlomakpopisa"/>
        <w:numPr>
          <w:ilvl w:val="1"/>
          <w:numId w:val="1"/>
        </w:numPr>
        <w:spacing w:after="0" w:line="240" w:lineRule="auto"/>
        <w:jc w:val="both"/>
        <w:rPr>
          <w:rFonts w:cstheme="minorHAnsi"/>
          <w:sz w:val="24"/>
          <w:szCs w:val="24"/>
        </w:rPr>
      </w:pPr>
      <w:r w:rsidRPr="00FC7C37">
        <w:rPr>
          <w:rFonts w:cstheme="minorHAnsi"/>
          <w:sz w:val="24"/>
          <w:szCs w:val="24"/>
        </w:rPr>
        <w:t xml:space="preserve">osoba za kontaktiranje: Barbara </w:t>
      </w:r>
      <w:proofErr w:type="spellStart"/>
      <w:r w:rsidRPr="00FC7C37">
        <w:rPr>
          <w:rFonts w:cstheme="minorHAnsi"/>
          <w:sz w:val="24"/>
          <w:szCs w:val="24"/>
        </w:rPr>
        <w:t>Hozjan</w:t>
      </w:r>
      <w:proofErr w:type="spellEnd"/>
    </w:p>
    <w:p w14:paraId="6A24E32C" w14:textId="77777777" w:rsidR="0003015B" w:rsidRPr="00FC7C37" w:rsidRDefault="0003015B" w:rsidP="0003015B">
      <w:pPr>
        <w:pStyle w:val="Odlomakpopisa"/>
        <w:numPr>
          <w:ilvl w:val="1"/>
          <w:numId w:val="1"/>
        </w:numPr>
        <w:spacing w:after="0" w:line="240" w:lineRule="auto"/>
        <w:jc w:val="both"/>
        <w:rPr>
          <w:rFonts w:cstheme="minorHAnsi"/>
          <w:sz w:val="24"/>
          <w:szCs w:val="24"/>
        </w:rPr>
      </w:pPr>
      <w:r w:rsidRPr="00FC7C37">
        <w:rPr>
          <w:rFonts w:cstheme="minorHAnsi"/>
          <w:sz w:val="24"/>
          <w:szCs w:val="24"/>
        </w:rPr>
        <w:t>broj telefona: 098 0903 008</w:t>
      </w:r>
    </w:p>
    <w:p w14:paraId="242C0406" w14:textId="77777777" w:rsidR="0003015B" w:rsidRPr="00FC7C37" w:rsidRDefault="0003015B" w:rsidP="0003015B">
      <w:pPr>
        <w:pStyle w:val="Odlomakpopisa"/>
        <w:numPr>
          <w:ilvl w:val="1"/>
          <w:numId w:val="1"/>
        </w:numPr>
        <w:spacing w:after="0" w:line="240" w:lineRule="auto"/>
        <w:jc w:val="both"/>
        <w:rPr>
          <w:rFonts w:cstheme="minorHAnsi"/>
          <w:sz w:val="24"/>
          <w:szCs w:val="24"/>
        </w:rPr>
      </w:pPr>
      <w:r w:rsidRPr="00FC7C37">
        <w:rPr>
          <w:rFonts w:cstheme="minorHAnsi"/>
          <w:sz w:val="24"/>
          <w:szCs w:val="24"/>
        </w:rPr>
        <w:t>odgovorna osoba: Iva Ciceran</w:t>
      </w:r>
    </w:p>
    <w:p w14:paraId="47A32961" w14:textId="77777777" w:rsidR="0003015B" w:rsidRPr="00FC7C37" w:rsidRDefault="0003015B" w:rsidP="0003015B">
      <w:pPr>
        <w:pStyle w:val="Odlomakpopisa"/>
        <w:spacing w:after="0" w:line="240" w:lineRule="auto"/>
        <w:ind w:left="1440"/>
        <w:jc w:val="both"/>
        <w:rPr>
          <w:rFonts w:cstheme="minorHAnsi"/>
          <w:sz w:val="24"/>
          <w:szCs w:val="24"/>
        </w:rPr>
      </w:pPr>
    </w:p>
    <w:p w14:paraId="597747DA" w14:textId="77777777" w:rsidR="0003015B" w:rsidRPr="00FC7C37" w:rsidRDefault="0003015B" w:rsidP="0003015B">
      <w:pPr>
        <w:pStyle w:val="Odlomakpopisa"/>
        <w:spacing w:after="0" w:line="240" w:lineRule="auto"/>
        <w:ind w:left="1440"/>
        <w:jc w:val="both"/>
        <w:rPr>
          <w:rFonts w:cstheme="minorHAnsi"/>
          <w:sz w:val="24"/>
          <w:szCs w:val="24"/>
        </w:rPr>
      </w:pPr>
    </w:p>
    <w:p w14:paraId="500C5953" w14:textId="77777777" w:rsidR="0003015B" w:rsidRPr="00FC7C37" w:rsidRDefault="0003015B" w:rsidP="0003015B">
      <w:pPr>
        <w:spacing w:after="0" w:line="240" w:lineRule="auto"/>
        <w:jc w:val="both"/>
        <w:rPr>
          <w:rFonts w:cstheme="minorHAnsi"/>
          <w:sz w:val="24"/>
          <w:szCs w:val="24"/>
        </w:rPr>
      </w:pPr>
      <w:r w:rsidRPr="00FC7C37">
        <w:rPr>
          <w:rFonts w:cstheme="minorHAnsi"/>
          <w:sz w:val="24"/>
          <w:szCs w:val="24"/>
        </w:rPr>
        <w:t>Osoba odgovorna za</w:t>
      </w:r>
      <w:r w:rsidRPr="00FC7C37">
        <w:rPr>
          <w:rFonts w:cstheme="minorHAnsi"/>
          <w:sz w:val="24"/>
          <w:szCs w:val="24"/>
        </w:rPr>
        <w:tab/>
      </w:r>
      <w:r w:rsidRPr="00FC7C37">
        <w:rPr>
          <w:rFonts w:cstheme="minorHAnsi"/>
          <w:sz w:val="24"/>
          <w:szCs w:val="24"/>
        </w:rPr>
        <w:tab/>
      </w:r>
      <w:r w:rsidRPr="00FC7C37">
        <w:rPr>
          <w:rFonts w:cstheme="minorHAnsi"/>
          <w:sz w:val="24"/>
          <w:szCs w:val="24"/>
        </w:rPr>
        <w:tab/>
      </w:r>
      <w:r w:rsidRPr="00FC7C37">
        <w:rPr>
          <w:rFonts w:cstheme="minorHAnsi"/>
          <w:sz w:val="24"/>
          <w:szCs w:val="24"/>
        </w:rPr>
        <w:tab/>
      </w:r>
      <w:r w:rsidRPr="00FC7C37">
        <w:rPr>
          <w:rFonts w:cstheme="minorHAnsi"/>
          <w:sz w:val="24"/>
          <w:szCs w:val="24"/>
        </w:rPr>
        <w:tab/>
      </w:r>
      <w:r w:rsidRPr="00FC7C37">
        <w:rPr>
          <w:rFonts w:cstheme="minorHAnsi"/>
          <w:sz w:val="24"/>
          <w:szCs w:val="24"/>
        </w:rPr>
        <w:tab/>
      </w:r>
      <w:r w:rsidRPr="00FC7C37">
        <w:rPr>
          <w:rFonts w:cstheme="minorHAnsi"/>
          <w:sz w:val="24"/>
          <w:szCs w:val="24"/>
        </w:rPr>
        <w:tab/>
        <w:t>Ravnatelj</w:t>
      </w:r>
      <w:r>
        <w:rPr>
          <w:rFonts w:cstheme="minorHAnsi"/>
          <w:sz w:val="24"/>
          <w:szCs w:val="24"/>
        </w:rPr>
        <w:t>ica</w:t>
      </w:r>
      <w:r w:rsidRPr="00FC7C37">
        <w:rPr>
          <w:rFonts w:cstheme="minorHAnsi"/>
          <w:sz w:val="24"/>
          <w:szCs w:val="24"/>
        </w:rPr>
        <w:t>:</w:t>
      </w:r>
    </w:p>
    <w:p w14:paraId="04CBAAE9" w14:textId="77777777" w:rsidR="0003015B" w:rsidRPr="00FC7C37" w:rsidRDefault="0003015B" w:rsidP="0003015B">
      <w:pPr>
        <w:spacing w:after="0" w:line="240" w:lineRule="auto"/>
        <w:jc w:val="both"/>
        <w:rPr>
          <w:rFonts w:cstheme="minorHAnsi"/>
          <w:sz w:val="24"/>
          <w:szCs w:val="24"/>
        </w:rPr>
      </w:pPr>
      <w:r w:rsidRPr="00FC7C37">
        <w:rPr>
          <w:rFonts w:cstheme="minorHAnsi"/>
          <w:sz w:val="24"/>
          <w:szCs w:val="24"/>
        </w:rPr>
        <w:t>Sastavljanje FI:</w:t>
      </w:r>
      <w:r w:rsidRPr="00FC7C37">
        <w:rPr>
          <w:rFonts w:cstheme="minorHAnsi"/>
          <w:sz w:val="24"/>
          <w:szCs w:val="24"/>
        </w:rPr>
        <w:tab/>
      </w:r>
      <w:r w:rsidRPr="00FC7C37">
        <w:rPr>
          <w:rFonts w:cstheme="minorHAnsi"/>
          <w:sz w:val="24"/>
          <w:szCs w:val="24"/>
        </w:rPr>
        <w:tab/>
      </w:r>
      <w:r w:rsidRPr="00FC7C37">
        <w:rPr>
          <w:rFonts w:cstheme="minorHAnsi"/>
          <w:sz w:val="24"/>
          <w:szCs w:val="24"/>
        </w:rPr>
        <w:tab/>
      </w:r>
      <w:r w:rsidRPr="00FC7C37">
        <w:rPr>
          <w:rFonts w:cstheme="minorHAnsi"/>
          <w:sz w:val="24"/>
          <w:szCs w:val="24"/>
        </w:rPr>
        <w:tab/>
      </w:r>
      <w:r w:rsidRPr="00FC7C37">
        <w:rPr>
          <w:rFonts w:cstheme="minorHAnsi"/>
          <w:sz w:val="24"/>
          <w:szCs w:val="24"/>
        </w:rPr>
        <w:tab/>
      </w:r>
      <w:r w:rsidRPr="00FC7C37">
        <w:rPr>
          <w:rFonts w:cstheme="minorHAnsi"/>
          <w:sz w:val="24"/>
          <w:szCs w:val="24"/>
        </w:rPr>
        <w:tab/>
        <w:t xml:space="preserve">              </w:t>
      </w:r>
      <w:r>
        <w:rPr>
          <w:rFonts w:cstheme="minorHAnsi"/>
          <w:sz w:val="24"/>
          <w:szCs w:val="24"/>
        </w:rPr>
        <w:t xml:space="preserve"> </w:t>
      </w:r>
      <w:r w:rsidRPr="00FC7C37">
        <w:rPr>
          <w:rFonts w:cstheme="minorHAnsi"/>
          <w:sz w:val="24"/>
          <w:szCs w:val="24"/>
        </w:rPr>
        <w:t xml:space="preserve">Iva Ciceran </w:t>
      </w:r>
    </w:p>
    <w:p w14:paraId="14685363" w14:textId="77777777" w:rsidR="0003015B" w:rsidRPr="00FC7C37" w:rsidRDefault="0003015B" w:rsidP="0003015B">
      <w:pPr>
        <w:spacing w:after="0" w:line="240" w:lineRule="auto"/>
        <w:jc w:val="both"/>
        <w:rPr>
          <w:rFonts w:cstheme="minorHAnsi"/>
          <w:sz w:val="24"/>
          <w:szCs w:val="24"/>
        </w:rPr>
      </w:pPr>
      <w:r w:rsidRPr="00FC7C37">
        <w:rPr>
          <w:rFonts w:cstheme="minorHAnsi"/>
          <w:sz w:val="24"/>
          <w:szCs w:val="24"/>
        </w:rPr>
        <w:t xml:space="preserve">Barbara </w:t>
      </w:r>
      <w:proofErr w:type="spellStart"/>
      <w:r w:rsidRPr="00FC7C37">
        <w:rPr>
          <w:rFonts w:cstheme="minorHAnsi"/>
          <w:sz w:val="24"/>
          <w:szCs w:val="24"/>
        </w:rPr>
        <w:t>Hozjan</w:t>
      </w:r>
      <w:proofErr w:type="spellEnd"/>
    </w:p>
    <w:p w14:paraId="4918FE07" w14:textId="77777777" w:rsidR="0003015B" w:rsidRDefault="0003015B" w:rsidP="00D94BE8">
      <w:pPr>
        <w:spacing w:before="100" w:beforeAutospacing="1" w:after="100" w:afterAutospacing="1" w:line="240" w:lineRule="auto"/>
        <w:jc w:val="both"/>
        <w:rPr>
          <w:rFonts w:eastAsia="Times New Roman" w:cstheme="minorHAnsi"/>
          <w:sz w:val="24"/>
          <w:szCs w:val="24"/>
          <w:lang w:eastAsia="hr-HR"/>
        </w:rPr>
      </w:pPr>
    </w:p>
    <w:p w14:paraId="58468AB9" w14:textId="77777777" w:rsidR="0003015B" w:rsidRPr="00323ADC" w:rsidRDefault="0003015B" w:rsidP="00D94BE8">
      <w:pPr>
        <w:spacing w:before="100" w:beforeAutospacing="1" w:after="100" w:afterAutospacing="1" w:line="240" w:lineRule="auto"/>
        <w:jc w:val="both"/>
        <w:rPr>
          <w:rFonts w:eastAsia="Times New Roman" w:cstheme="minorHAnsi"/>
          <w:sz w:val="24"/>
          <w:szCs w:val="24"/>
          <w:lang w:eastAsia="hr-HR"/>
        </w:rPr>
      </w:pPr>
    </w:p>
    <w:sectPr w:rsidR="0003015B" w:rsidRPr="00323A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82406"/>
    <w:multiLevelType w:val="multilevel"/>
    <w:tmpl w:val="6156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7934CC"/>
    <w:multiLevelType w:val="multilevel"/>
    <w:tmpl w:val="A1BEA0E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3C4149"/>
    <w:multiLevelType w:val="hybridMultilevel"/>
    <w:tmpl w:val="43EAF8FC"/>
    <w:lvl w:ilvl="0" w:tplc="0838C968">
      <w:numFmt w:val="bullet"/>
      <w:lvlText w:val="-"/>
      <w:lvlJc w:val="left"/>
      <w:pPr>
        <w:tabs>
          <w:tab w:val="num" w:pos="720"/>
        </w:tabs>
        <w:ind w:left="720" w:hanging="360"/>
      </w:pPr>
      <w:rPr>
        <w:rFonts w:ascii="Calibri" w:eastAsia="Calibri" w:hAnsi="Calibri"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99960728">
    <w:abstractNumId w:val="1"/>
  </w:num>
  <w:num w:numId="2" w16cid:durableId="1857691103">
    <w:abstractNumId w:val="0"/>
  </w:num>
  <w:num w:numId="3" w16cid:durableId="1583905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80D"/>
    <w:rsid w:val="0003015B"/>
    <w:rsid w:val="00040D70"/>
    <w:rsid w:val="00065FD8"/>
    <w:rsid w:val="000941C1"/>
    <w:rsid w:val="000B46D5"/>
    <w:rsid w:val="000E28DC"/>
    <w:rsid w:val="000F2CFE"/>
    <w:rsid w:val="00104DC3"/>
    <w:rsid w:val="00113C3F"/>
    <w:rsid w:val="00163BC7"/>
    <w:rsid w:val="001B7FED"/>
    <w:rsid w:val="001D5C64"/>
    <w:rsid w:val="001F3173"/>
    <w:rsid w:val="00223FCC"/>
    <w:rsid w:val="00277990"/>
    <w:rsid w:val="002A3AC6"/>
    <w:rsid w:val="002A5E60"/>
    <w:rsid w:val="002C18A5"/>
    <w:rsid w:val="002C28E4"/>
    <w:rsid w:val="0031720B"/>
    <w:rsid w:val="0032180D"/>
    <w:rsid w:val="00323ADC"/>
    <w:rsid w:val="00330EAA"/>
    <w:rsid w:val="0033599C"/>
    <w:rsid w:val="00346F0F"/>
    <w:rsid w:val="00356F48"/>
    <w:rsid w:val="0037181E"/>
    <w:rsid w:val="00374FCB"/>
    <w:rsid w:val="00377898"/>
    <w:rsid w:val="003838E6"/>
    <w:rsid w:val="00396892"/>
    <w:rsid w:val="003B6E02"/>
    <w:rsid w:val="003D4CA3"/>
    <w:rsid w:val="003E3CDE"/>
    <w:rsid w:val="004530D0"/>
    <w:rsid w:val="00455162"/>
    <w:rsid w:val="004C20B0"/>
    <w:rsid w:val="004D68F5"/>
    <w:rsid w:val="004F3CDE"/>
    <w:rsid w:val="0050626F"/>
    <w:rsid w:val="00556E7F"/>
    <w:rsid w:val="005817B3"/>
    <w:rsid w:val="005B3543"/>
    <w:rsid w:val="005C4AC8"/>
    <w:rsid w:val="00633517"/>
    <w:rsid w:val="00641841"/>
    <w:rsid w:val="00680D0C"/>
    <w:rsid w:val="006967BA"/>
    <w:rsid w:val="006D4F06"/>
    <w:rsid w:val="006F2CB2"/>
    <w:rsid w:val="007256F4"/>
    <w:rsid w:val="00756BE6"/>
    <w:rsid w:val="0076224F"/>
    <w:rsid w:val="007E7B0B"/>
    <w:rsid w:val="008108AB"/>
    <w:rsid w:val="00821EAB"/>
    <w:rsid w:val="00854063"/>
    <w:rsid w:val="00854AC8"/>
    <w:rsid w:val="0086493A"/>
    <w:rsid w:val="008D1B50"/>
    <w:rsid w:val="008E0428"/>
    <w:rsid w:val="00900617"/>
    <w:rsid w:val="00946991"/>
    <w:rsid w:val="009510CE"/>
    <w:rsid w:val="009A432E"/>
    <w:rsid w:val="009B4E58"/>
    <w:rsid w:val="009C205D"/>
    <w:rsid w:val="009D2307"/>
    <w:rsid w:val="009E7F70"/>
    <w:rsid w:val="009F59AF"/>
    <w:rsid w:val="00A06878"/>
    <w:rsid w:val="00A11CA4"/>
    <w:rsid w:val="00A2576A"/>
    <w:rsid w:val="00A30ABC"/>
    <w:rsid w:val="00A4652B"/>
    <w:rsid w:val="00A47791"/>
    <w:rsid w:val="00A878F2"/>
    <w:rsid w:val="00AD71C2"/>
    <w:rsid w:val="00B03AEB"/>
    <w:rsid w:val="00B413C2"/>
    <w:rsid w:val="00B41906"/>
    <w:rsid w:val="00B55318"/>
    <w:rsid w:val="00BA3279"/>
    <w:rsid w:val="00BF3133"/>
    <w:rsid w:val="00C1478B"/>
    <w:rsid w:val="00C1783D"/>
    <w:rsid w:val="00C56FE1"/>
    <w:rsid w:val="00C639BF"/>
    <w:rsid w:val="00C640CC"/>
    <w:rsid w:val="00C65835"/>
    <w:rsid w:val="00C6591F"/>
    <w:rsid w:val="00C84645"/>
    <w:rsid w:val="00C91E98"/>
    <w:rsid w:val="00C97D47"/>
    <w:rsid w:val="00CA09AF"/>
    <w:rsid w:val="00CD710D"/>
    <w:rsid w:val="00D01416"/>
    <w:rsid w:val="00D254EF"/>
    <w:rsid w:val="00D3127D"/>
    <w:rsid w:val="00D337FD"/>
    <w:rsid w:val="00D562D8"/>
    <w:rsid w:val="00D94BE8"/>
    <w:rsid w:val="00DA3E25"/>
    <w:rsid w:val="00DB6BAC"/>
    <w:rsid w:val="00DB7C84"/>
    <w:rsid w:val="00DE2F33"/>
    <w:rsid w:val="00DE7DAC"/>
    <w:rsid w:val="00E0409A"/>
    <w:rsid w:val="00E4633A"/>
    <w:rsid w:val="00E465E7"/>
    <w:rsid w:val="00E47C73"/>
    <w:rsid w:val="00E5208B"/>
    <w:rsid w:val="00E54420"/>
    <w:rsid w:val="00E77495"/>
    <w:rsid w:val="00EC6E13"/>
    <w:rsid w:val="00EC724A"/>
    <w:rsid w:val="00ED5DF7"/>
    <w:rsid w:val="00EE2EEE"/>
    <w:rsid w:val="00EE3E12"/>
    <w:rsid w:val="00EE45AF"/>
    <w:rsid w:val="00EF1831"/>
    <w:rsid w:val="00EF1CBC"/>
    <w:rsid w:val="00F24C0B"/>
    <w:rsid w:val="00F30E69"/>
    <w:rsid w:val="00F53A57"/>
    <w:rsid w:val="00F56B22"/>
    <w:rsid w:val="00F8025E"/>
    <w:rsid w:val="00FA7755"/>
    <w:rsid w:val="00FE011F"/>
    <w:rsid w:val="00FE53B9"/>
    <w:rsid w:val="00FF39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944A"/>
  <w15:chartTrackingRefBased/>
  <w15:docId w15:val="{25AD68AC-897C-4E52-8B7A-165F657E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56BE6"/>
    <w:pPr>
      <w:ind w:left="720"/>
      <w:contextualSpacing/>
    </w:pPr>
  </w:style>
  <w:style w:type="table" w:styleId="Reetkatablice">
    <w:name w:val="Table Grid"/>
    <w:basedOn w:val="Obinatablica"/>
    <w:uiPriority w:val="39"/>
    <w:rsid w:val="00C17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323ADC"/>
    <w:rPr>
      <w:sz w:val="16"/>
      <w:szCs w:val="16"/>
    </w:rPr>
  </w:style>
  <w:style w:type="paragraph" w:styleId="Tekstkomentara">
    <w:name w:val="annotation text"/>
    <w:basedOn w:val="Normal"/>
    <w:link w:val="TekstkomentaraChar"/>
    <w:uiPriority w:val="99"/>
    <w:semiHidden/>
    <w:unhideWhenUsed/>
    <w:rsid w:val="00323ADC"/>
    <w:pPr>
      <w:spacing w:line="240" w:lineRule="auto"/>
    </w:pPr>
    <w:rPr>
      <w:sz w:val="20"/>
      <w:szCs w:val="20"/>
    </w:rPr>
  </w:style>
  <w:style w:type="character" w:customStyle="1" w:styleId="TekstkomentaraChar">
    <w:name w:val="Tekst komentara Char"/>
    <w:basedOn w:val="Zadanifontodlomka"/>
    <w:link w:val="Tekstkomentara"/>
    <w:uiPriority w:val="99"/>
    <w:semiHidden/>
    <w:rsid w:val="00323ADC"/>
    <w:rPr>
      <w:sz w:val="20"/>
      <w:szCs w:val="20"/>
    </w:rPr>
  </w:style>
  <w:style w:type="paragraph" w:styleId="Predmetkomentara">
    <w:name w:val="annotation subject"/>
    <w:basedOn w:val="Tekstkomentara"/>
    <w:next w:val="Tekstkomentara"/>
    <w:link w:val="PredmetkomentaraChar"/>
    <w:uiPriority w:val="99"/>
    <w:semiHidden/>
    <w:unhideWhenUsed/>
    <w:rsid w:val="00323ADC"/>
    <w:rPr>
      <w:b/>
      <w:bCs/>
    </w:rPr>
  </w:style>
  <w:style w:type="character" w:customStyle="1" w:styleId="PredmetkomentaraChar">
    <w:name w:val="Predmet komentara Char"/>
    <w:basedOn w:val="TekstkomentaraChar"/>
    <w:link w:val="Predmetkomentara"/>
    <w:uiPriority w:val="99"/>
    <w:semiHidden/>
    <w:rsid w:val="00323A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7112">
      <w:bodyDiv w:val="1"/>
      <w:marLeft w:val="0"/>
      <w:marRight w:val="0"/>
      <w:marTop w:val="0"/>
      <w:marBottom w:val="0"/>
      <w:divBdr>
        <w:top w:val="none" w:sz="0" w:space="0" w:color="auto"/>
        <w:left w:val="none" w:sz="0" w:space="0" w:color="auto"/>
        <w:bottom w:val="none" w:sz="0" w:space="0" w:color="auto"/>
        <w:right w:val="none" w:sz="0" w:space="0" w:color="auto"/>
      </w:divBdr>
    </w:div>
    <w:div w:id="918054154">
      <w:bodyDiv w:val="1"/>
      <w:marLeft w:val="0"/>
      <w:marRight w:val="0"/>
      <w:marTop w:val="0"/>
      <w:marBottom w:val="0"/>
      <w:divBdr>
        <w:top w:val="none" w:sz="0" w:space="0" w:color="auto"/>
        <w:left w:val="none" w:sz="0" w:space="0" w:color="auto"/>
        <w:bottom w:val="none" w:sz="0" w:space="0" w:color="auto"/>
        <w:right w:val="none" w:sz="0" w:space="0" w:color="auto"/>
      </w:divBdr>
    </w:div>
    <w:div w:id="1142621428">
      <w:bodyDiv w:val="1"/>
      <w:marLeft w:val="0"/>
      <w:marRight w:val="0"/>
      <w:marTop w:val="0"/>
      <w:marBottom w:val="0"/>
      <w:divBdr>
        <w:top w:val="none" w:sz="0" w:space="0" w:color="auto"/>
        <w:left w:val="none" w:sz="0" w:space="0" w:color="auto"/>
        <w:bottom w:val="none" w:sz="0" w:space="0" w:color="auto"/>
        <w:right w:val="none" w:sz="0" w:space="0" w:color="auto"/>
      </w:divBdr>
    </w:div>
    <w:div w:id="1286085483">
      <w:bodyDiv w:val="1"/>
      <w:marLeft w:val="0"/>
      <w:marRight w:val="0"/>
      <w:marTop w:val="0"/>
      <w:marBottom w:val="0"/>
      <w:divBdr>
        <w:top w:val="none" w:sz="0" w:space="0" w:color="auto"/>
        <w:left w:val="none" w:sz="0" w:space="0" w:color="auto"/>
        <w:bottom w:val="none" w:sz="0" w:space="0" w:color="auto"/>
        <w:right w:val="none" w:sz="0" w:space="0" w:color="auto"/>
      </w:divBdr>
    </w:div>
    <w:div w:id="1818254940">
      <w:bodyDiv w:val="1"/>
      <w:marLeft w:val="0"/>
      <w:marRight w:val="0"/>
      <w:marTop w:val="0"/>
      <w:marBottom w:val="0"/>
      <w:divBdr>
        <w:top w:val="none" w:sz="0" w:space="0" w:color="auto"/>
        <w:left w:val="none" w:sz="0" w:space="0" w:color="auto"/>
        <w:bottom w:val="none" w:sz="0" w:space="0" w:color="auto"/>
        <w:right w:val="none" w:sz="0" w:space="0" w:color="auto"/>
      </w:divBdr>
    </w:div>
    <w:div w:id="1888296532">
      <w:bodyDiv w:val="1"/>
      <w:marLeft w:val="0"/>
      <w:marRight w:val="0"/>
      <w:marTop w:val="0"/>
      <w:marBottom w:val="0"/>
      <w:divBdr>
        <w:top w:val="none" w:sz="0" w:space="0" w:color="auto"/>
        <w:left w:val="none" w:sz="0" w:space="0" w:color="auto"/>
        <w:bottom w:val="none" w:sz="0" w:space="0" w:color="auto"/>
        <w:right w:val="none" w:sz="0" w:space="0" w:color="auto"/>
      </w:divBdr>
    </w:div>
    <w:div w:id="19925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8</Pages>
  <Words>2174</Words>
  <Characters>12397</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POU1</dc:creator>
  <cp:keywords/>
  <dc:description/>
  <cp:lastModifiedBy>Patricija Jedrejčić</cp:lastModifiedBy>
  <cp:revision>3</cp:revision>
  <dcterms:created xsi:type="dcterms:W3CDTF">2024-01-31T10:04:00Z</dcterms:created>
  <dcterms:modified xsi:type="dcterms:W3CDTF">2024-01-31T10:58:00Z</dcterms:modified>
</cp:coreProperties>
</file>